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="278.00000000000006" w:lineRule="auto"/>
        <w:ind w:right="38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Layout w:type="fixed"/>
        <w:tblLook w:val="00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 21 січня 2020 року №1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rFonts w:ascii="Times New Roman" w:cs="Times New Roman" w:eastAsia="Times New Roman" w:hAnsi="Times New Roman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86"/>
        </w:tabs>
        <w:ind w:left="62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ОСВІТНЯ ПРОГРАМА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ПІДВИЩЕННЯ КВАЛІФІКАЦІЇ ЗАСТУПНИКІВ ДИРЕКТОРІВ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 ВР, МЕТОДИСТІВ, ПЕДАГОГІВ-ОРГАНІЗАТОРІВ,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КЕРІВНИ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КІВ ГУРТКІВ ЗАКЛАДІВ ЗАГАЛЬНОЇ СЕРЕДНЬОЇ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 ПОЗАШКІЛЬНОЇ ОСВІТИ «ПІДГОТОВКА ДО ВСЕУКРАЇНСЬКОЇ ДИТЯЧО-ЮНАЦЬКОЇ ВІЙСЬКОВО-ПАТРІОТИЧНОЇ ГРИ    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qn3r9ajlatz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«СОКІЛ» («ДЖУРА»)»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color w:val="ff0000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Біла Церква – 2020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13.0" w:type="dxa"/>
        <w:jc w:val="left"/>
        <w:tblInd w:w="203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3"/>
        <w:gridCol w:w="567"/>
        <w:gridCol w:w="5812"/>
        <w:gridCol w:w="711"/>
        <w:tblGridChange w:id="0">
          <w:tblGrid>
            <w:gridCol w:w="2923"/>
            <w:gridCol w:w="567"/>
            <w:gridCol w:w="5812"/>
            <w:gridCol w:w="711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Розробник програми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right="138" w:firstLine="3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Гаврилюк В.Ю.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методист відділу виховної роботи та позашкільної освіти, викладач кафедри педагогіки, психології та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Найменування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right="136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Освітня програма підвищення кваліфікації заступники директорів  з ВР, методистів, педагогів-організаторів, керівників гуртків закладів загальної середньої та позашкільної освіти з теми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«Підготовка до Всеукраїнської дитячо-юнацької військово-патріотичної гри «Сокіл» («Джура»)»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Мета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38" w:hanging="108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Підвищити професійну компетентність педагогічних працівників щодо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організації та змісту національно-патріотичного виховання учнівської молоді на засадах козацької педагогіки засобами гри «Сокіл» («Джура»)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Напрям програми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right="1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Формування у здобувачів освіти спільних для ключових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right="138" w:firstLine="3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компетентностей вмінь, визначених частиною першою статті 12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right="138" w:firstLine="3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Закону України «Про освіту»</w:t>
            </w:r>
          </w:p>
        </w:tc>
      </w:tr>
      <w:tr>
        <w:trPr>
          <w:trHeight w:val="552" w:hRule="atLeast"/>
        </w:trPr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Зміст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з/п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Тема заняття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Год.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left="141" w:right="135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Вступ до теми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20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ind w:left="141" w:right="135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Духовна культура учасників освітнього процесу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ind w:left="141" w:right="135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Сучасні методи та технології національно- патріотичного виховання школярів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35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Козацько-лицарське виховання: історія, традиції, сучасність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84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35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Нормативно-правове та програмно-методичне забезпечення гри «Сокіл» («Джура»)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176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35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Організація та зміст діяльності роїв / куренів гри «Сокіл» («Джура») в закладі освіти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35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Алгоритм підготовки рою до конкурсів і змагань військово-прикладного комплексу «Козацька звитяга». Навчальний вишкіл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trHeight w:val="4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35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Фізичне виховання у контексті козацької педагогіки: фізкультурно-спортивний комплекс «Козацький гарт».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Навчальний вишкіл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4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right="135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Особливості підготовки рою до змагань туристсько-спортивного комплексу «Козацькими стежками» та інтелектуально-мистецького комплексу «Козацькі забави». Навчальний вишкіл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right="135" w:hanging="108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Тематична дискусія «Організація та проведення гри «Сокіл» («Джура») у закладі освіти»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Обсяг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3" w:hanging="108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кредит ЄКТС (26 аудиторних годин, 4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Форма підвищення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кваліфікації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3" w:hanging="108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Результати навчання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283" w:firstLine="134.99999999999997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Загальні компетентності: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5"/>
              </w:tabs>
              <w:ind w:left="283" w:firstLine="134.9999999999999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Здатність до абстрактного мислення, аналізу та синтезу.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5"/>
              </w:tabs>
              <w:ind w:left="283" w:firstLine="134.9999999999999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Здатність генерувати / продукувати нові виховні технології.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5"/>
              </w:tabs>
              <w:ind w:left="283" w:firstLine="134.9999999999999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Здатність вчитися і оволодівати сучасними знаннями.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5"/>
              </w:tabs>
              <w:ind w:left="283" w:firstLine="134.9999999999999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Здатність навчатися упродовж життя.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283" w:firstLine="134.99999999999997"/>
              <w:jc w:val="both"/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283" w:right="138" w:firstLine="134.9999999999999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Спеціальні (фахові, предметні) компетентності: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0"/>
              </w:tabs>
              <w:ind w:left="283" w:right="138" w:firstLine="134.9999999999999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Активізація професійно-особистісних якостей педагогічних працівників.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0"/>
              </w:tabs>
              <w:ind w:left="283" w:right="138" w:firstLine="134.9999999999999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Здатність до акмеологічного проектування та реалізації програм індивідуального професійного розвитку.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0"/>
              </w:tabs>
              <w:ind w:left="283" w:right="138" w:firstLine="134.9999999999999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Готовність до використання / поширення освітніх інновацій та кращих виховних практик.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0"/>
              </w:tabs>
              <w:ind w:left="283" w:right="138" w:firstLine="134.9999999999999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Здатність до моделювання та реалізації авторських методичних систем національно-патріотичного виховання.</w:t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  <w:tab w:val="left" w:pos="2160"/>
        </w:tabs>
        <w:ind w:left="720" w:right="464"/>
        <w:jc w:val="both"/>
        <w:rPr>
          <w:rFonts w:ascii="Times New Roman" w:cs="Times New Roman" w:eastAsia="Times New Roman" w:hAnsi="Times New Roman"/>
          <w:sz w:val="25"/>
          <w:szCs w:val="25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0"/>
    <w:pPr>
      <w:widowControl w:val="1"/>
      <w:autoSpaceDE w:val="1"/>
      <w:autoSpaceDN w:val="1"/>
      <w:spacing w:after="100" w:afterAutospacing="1" w:before="100" w:beforeAutospacing="1"/>
    </w:pPr>
    <w:rPr>
      <w:b w:val="1"/>
      <w:bCs w:val="1"/>
      <w:kern w:val="36"/>
      <w:sz w:val="48"/>
      <w:szCs w:val="48"/>
      <w:lang w:bidi="ar-SA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0" w:customStyle="1">
    <w:name w:val="Звичайний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2"/>
      <w:szCs w:val="22"/>
      <w:lang w:bidi="uk-UA"/>
    </w:rPr>
  </w:style>
  <w:style w:type="character" w:styleId="a5" w:customStyle="1">
    <w:name w:val="Шрифт абзацу за замовчуванням"/>
    <w:qFormat w:val="1"/>
    <w:rPr>
      <w:w w:val="100"/>
      <w:position w:val="-1"/>
      <w:effect w:val="none"/>
      <w:vertAlign w:val="baseline"/>
      <w:cs w:val="0"/>
      <w:em w:val="none"/>
    </w:rPr>
  </w:style>
  <w:style w:type="table" w:styleId="a6" w:customStyle="1">
    <w:name w:val="Звичайна таблиця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7" w:customStyle="1">
    <w:name w:val="Немає списку"/>
    <w:qFormat w:val="1"/>
  </w:style>
  <w:style w:type="table" w:styleId="TableNormal0" w:customStyle="1">
    <w:name w:val="Table Normal"/>
    <w:next w:val="TableNormal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8" w:customStyle="1">
    <w:name w:val="Основний текст"/>
    <w:basedOn w:val="a0"/>
    <w:rPr>
      <w:sz w:val="28"/>
      <w:szCs w:val="28"/>
    </w:rPr>
  </w:style>
  <w:style w:type="paragraph" w:styleId="a9" w:customStyle="1">
    <w:name w:val="Абзац списку"/>
    <w:basedOn w:val="a0"/>
  </w:style>
  <w:style w:type="paragraph" w:styleId="TableParagraph" w:customStyle="1">
    <w:name w:val="Table Paragraph"/>
    <w:basedOn w:val="a0"/>
    <w:pPr>
      <w:spacing w:line="262" w:lineRule="atLeast"/>
      <w:ind w:left="108"/>
    </w:pPr>
  </w:style>
  <w:style w:type="table" w:styleId="aa" w:customStyle="1">
    <w:name w:val="Сітка таблиці"/>
    <w:basedOn w:val="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 w:customStyle="1">
    <w:name w:val="Текст у виносці"/>
    <w:basedOn w:val="a0"/>
    <w:qFormat w:val="1"/>
    <w:rPr>
      <w:rFonts w:ascii="Segoe UI" w:cs="Segoe UI" w:hAnsi="Segoe UI"/>
      <w:sz w:val="18"/>
      <w:szCs w:val="18"/>
    </w:rPr>
  </w:style>
  <w:style w:type="character" w:styleId="ac" w:customStyle="1">
    <w:name w:val="Текст у виносці Знак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uk-UA" w:eastAsia="uk-UA" w:val="uk-UA"/>
    </w:rPr>
  </w:style>
  <w:style w:type="character" w:styleId="ad" w:customStyle="1">
    <w:name w:val="Гіперпосилання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 w:val="ru-RU"/>
    </w:rPr>
  </w:style>
  <w:style w:type="character" w:styleId="10" w:customStyle="1">
    <w:name w:val="Заголовок 1 Знак"/>
    <w:rPr>
      <w:rFonts w:ascii="Times New Roman" w:cs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uk-UA" w:val="uk-UA"/>
    </w:rPr>
  </w:style>
  <w:style w:type="character" w:styleId="ae" w:customStyle="1">
    <w:name w:val="Переглянуте гіперпосилання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f" w:customStyle="1">
    <w:name w:val="Незакрита згадка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af0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HZ3zd+jAfkT9cUm3jiJscWBPQQ==">AMUW2mU/rrPprF4azl4PnFRFEOVac30+yA9U2u9CqvaeLrui2SIncDq2GJUYeRJu7f0lgkFdfhoR/rFXDhZZjl6j4Phd30qHIqa5tu6IHyDZcYz/DQUgz10HnSdqaWyU4b5lRqbayJ4f5daEs5clisQxVln1uq1xZw==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2020-03-09T17:24:00Z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