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78.00000000000006" w:lineRule="auto"/>
        <w:ind w:right="38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86"/>
        </w:tabs>
        <w:ind w:left="62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ОСВІТНЯ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ПІДВИЩЕННЯ КВАЛІФІКАЦІЇ ДИРЕКТОРІВ, ЗАСТУПНИКІВ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ДИРЕКТОРІВ, ЗАВІДУВАЧІВ ВІДДІЛІВ, МЕТОДИСТІВ ЗАКЛАДІВ ПОЗАШКІЛЬНОЇ ОСВІТИ «МЕТОДИЧНИЙ КОУЧИНГ ЯК ЗАСІБ ПРОФЕСІЙНО-ОСОБИСТІСНОГО РОЗВИТКУ ПЕДАГОГІВ ЗАКЛАДУ ПОЗАШКІЛЬНОЇ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0"/>
          <w:szCs w:val="30"/>
          <w:rtl w:val="0"/>
        </w:rPr>
        <w:t xml:space="preserve">(розробник: Гаврилюк В.Ю.)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7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555"/>
        <w:gridCol w:w="6677"/>
        <w:gridCol w:w="425"/>
        <w:tblGridChange w:id="0">
          <w:tblGrid>
            <w:gridCol w:w="2070"/>
            <w:gridCol w:w="555"/>
            <w:gridCol w:w="6677"/>
            <w:gridCol w:w="425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5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Гаврилюк В.Ю.,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41" w:right="15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директорів, заступників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директорів, завідувачів відділів, методистів закладів позашкільної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освіти «Методичний коучинг як засіб професійно-особистісного розвитку педагогів закладу позашкільної освіти»</w:t>
            </w:r>
          </w:p>
        </w:tc>
      </w:tr>
      <w:tr>
        <w:trPr>
          <w:trHeight w:val="21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54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керівників і методичних служб закладів позашкільної освіти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упровадження методичного коучингу як системи професійного наставництва та розвитку фахової компетентності педагогічного персоналу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Розвиток управлінської компетентності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right="137"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   Вступ до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96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right="137" w:firstLine="33.00000000000001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Філософські аспекти модернізації освіти в контексті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традицій та інновацій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Тімбілдінг (командоутворення) в управлінні педагогічним колективом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Позашкільна освіта Київщини: сучасні тренди, досвід модернізації, суспільні виклики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69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Методичний коучинг як система професійного наставництва та розвитку фахової компетентності педагогічного персоналу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37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Організаційні та науково-методичні засади впровадження методичного коучингу в закладі позашкільної освіти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Сучасні технології, методи та форми методичного коучингу в закладі позашкільної освіти. Навчальний тренінг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1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 науково-методичного супроводу професійно- особистісного зростання педагогічних працівників закладу позашкільної освіти. Майстер-клас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Управлінський та науково-методичний супровід освітньої діяльності сучасного закладу позашкільної освіти. Майстер-клас 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7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«Методичний коучинг як засіб професійно-особистісного розвитку педагогів закладу позашкільної освіти»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/ продукувати нові управлінські та методичні технології.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вчитися і оволодівати сучасними знаннями.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Активізація професійно-особистісних якостей педагогічних працівників.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акмеологічного проектування та реалізації програм індивідуального професійного розвитку.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Готовність до використання / поширення управлінських і методичних інновацій.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5"/>
                <w:szCs w:val="25"/>
                <w:rtl w:val="0"/>
              </w:rPr>
              <w:t xml:space="preserve">Виконання ролі коуч-менеджера / фасилітатора.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283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моделювання та створення технологій професійного розвитку персоналу.</w:t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160"/>
        </w:tabs>
        <w:ind w:right="32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" w:hanging="14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0"/>
    <w:pPr>
      <w:widowControl w:val="1"/>
      <w:autoSpaceDE w:val="1"/>
      <w:autoSpaceDN w:val="1"/>
      <w:spacing w:after="100" w:afterAutospacing="1" w:before="100" w:beforeAutospacing="1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 w:customStyle="1">
    <w:name w:val="Звичайний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uk-UA"/>
    </w:rPr>
  </w:style>
  <w:style w:type="character" w:styleId="a5" w:customStyle="1">
    <w:name w:val="Шрифт абзацу за замовчуванням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a6" w:customStyle="1">
    <w:name w:val="Звичайна таблиця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7" w:customStyle="1">
    <w:name w:val="Немає списку"/>
    <w:qFormat w:val="1"/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8" w:customStyle="1">
    <w:name w:val="Основний текст"/>
    <w:basedOn w:val="a0"/>
    <w:rPr>
      <w:sz w:val="28"/>
      <w:szCs w:val="28"/>
    </w:rPr>
  </w:style>
  <w:style w:type="paragraph" w:styleId="a9" w:customStyle="1">
    <w:name w:val="Абзац списку"/>
    <w:basedOn w:val="a0"/>
  </w:style>
  <w:style w:type="paragraph" w:styleId="TableParagraph" w:customStyle="1">
    <w:name w:val="Table Paragraph"/>
    <w:basedOn w:val="a0"/>
    <w:pPr>
      <w:spacing w:line="262" w:lineRule="atLeast"/>
      <w:ind w:left="108"/>
    </w:pPr>
  </w:style>
  <w:style w:type="table" w:styleId="aa" w:customStyle="1">
    <w:name w:val="Сітка таблиці"/>
    <w:basedOn w:val="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 w:customStyle="1">
    <w:name w:val="Текст у виносці"/>
    <w:basedOn w:val="a0"/>
    <w:qFormat w:val="1"/>
    <w:rPr>
      <w:rFonts w:ascii="Segoe UI" w:cs="Segoe UI" w:hAnsi="Segoe UI"/>
      <w:sz w:val="18"/>
      <w:szCs w:val="18"/>
    </w:rPr>
  </w:style>
  <w:style w:type="character" w:styleId="ac" w:customStyle="1">
    <w:name w:val="Текст у виносці Знак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uk-UA" w:eastAsia="uk-UA" w:val="uk-UA"/>
    </w:rPr>
  </w:style>
  <w:style w:type="character" w:styleId="ad" w:customStyle="1">
    <w:name w:val="Гіперпосилання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 w:val="ru-RU"/>
    </w:rPr>
  </w:style>
  <w:style w:type="character" w:styleId="10" w:customStyle="1">
    <w:name w:val="Заголовок 1 Знак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uk-UA" w:val="uk-UA"/>
    </w:rPr>
  </w:style>
  <w:style w:type="character" w:styleId="ae" w:customStyle="1">
    <w:name w:val="Переглянуте гіперпосилання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f" w:customStyle="1">
    <w:name w:val="Незакрита згадка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hT/70oWEd/Z+/yNPYXh0LdupA==">AMUW2mVcavvP09W2RzAWkyVHiKXpAHoehBx9FrB+w6Bs2dtS+xC/wxgtIhALKClS/GZzbLPL3j16rCuvlQz09KKTJy9VgTN4dt2h2cZo+So/Q+a5QjnEF8nVw8RFgSjTlaoILAH5Q9+o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