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3" w:line="278.00000000000006" w:lineRule="auto"/>
        <w:ind w:right="38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ind w:firstLine="0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86"/>
        </w:tabs>
        <w:ind w:left="62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ОСВІТНЯ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ПІДВИЩЕННЯ КВАЛІФІКАЦІЇ КЕРІВНИКІВ ГУРТКІВ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ЗАКЛАДІВ ЗАГАЛЬНОЇ СЕРЕДНЬОЇ ТА ПОЗАШКІЛЬНОЇ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ОСВІТИ, УЧИТЕЛІВ МУЗИЧНОГО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«ОРГАНІЗАЦІЯ ТА ЗМІСТ ДІЯЛЬНОСТІ ВОКАЛЬНОГО АНСАМБЛЮ У ЗАКЛАДІ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3"/>
        <w:gridCol w:w="567"/>
        <w:gridCol w:w="5953"/>
        <w:gridCol w:w="570"/>
        <w:tblGridChange w:id="0">
          <w:tblGrid>
            <w:gridCol w:w="2923"/>
            <w:gridCol w:w="567"/>
            <w:gridCol w:w="5953"/>
            <w:gridCol w:w="570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 програми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Гаврилюк В.Ю.,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методист відділу виховної роботи та позашкільної освіти, викладач кафедри педагогіки, психології та менеджменту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Освітня програма підвищення кваліфікації керівників гуртків закладів загальної середньої та позашкільної освіти,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музичного мистецтва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«Організація та зміст діяльності вокального ансамблю у закладі освіти»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hanging="108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щодо організації та змісту освітньої діяльності вокального ансамблю як музично-виконавського колективу і соціально-педагогічного інституту творчого й особистісного розвитку учнівської молоді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визначених частиною першою статті 12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8"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Закону України «Про освіту»</w:t>
            </w:r>
          </w:p>
        </w:tc>
      </w:tr>
      <w:tr>
        <w:trPr>
          <w:trHeight w:val="341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Зміст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Тема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Вступ до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3" w:right="137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Комплексний вплив мистецтва на художньо-творчий розвиток особистості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3" w:righ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загальнокультурної компетентності особистості в контексті ціннісного потенціалу Нової української школи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Нормативно-правове та програмно-методичне забезпечення освітньої діяльності вокального ансамблю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42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Вокальний ансамбль як музично-виконавський колектив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143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 формування вокально-хорової культури вихованців ансамблю. Майстер-клас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116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ind w:left="143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Особливості постановки голосу вихованців ансамблю. Майстер-клас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сценічно-виконавської майстерності вихованців ансамблю. Майстер-клас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Концертна та конкурсна діяльність вихованців вокального ансамблю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Засоби формування позитивного іміджу вокального ансамблю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3" w:right="13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Тематична дискусія «Організація та зміст діяльності вокального ансамблю у закладі освіти»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8"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8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Результати навчання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0"/>
              </w:tabs>
              <w:ind w:left="143" w:firstLine="28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абстрактного мислення, аналізу та синтезу.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0"/>
              </w:tabs>
              <w:ind w:left="143" w:firstLine="28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генерувати / продукувати нові освітні технології.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0"/>
              </w:tabs>
              <w:ind w:left="143" w:firstLine="28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вчитися і оволодівати сучасними знаннями.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0"/>
              </w:tabs>
              <w:ind w:left="143" w:firstLine="28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навчатися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впродовж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життя.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/>
              <w:jc w:val="both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143" w:right="13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Активізація професійно-особистісних якостей педагогічних працівників.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акмеологічного проектування та реалізації програм індивідуального професійного розвитку.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right="138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Готовність до використання / поширення освітніх інновацій та кращих виховних практик.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7"/>
              </w:tabs>
              <w:ind w:left="425" w:hanging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Здатність до моделювання та реалізації авторських методичних систем естетичного виховання.</w:t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2160"/>
        </w:tabs>
        <w:ind w:left="720" w:right="322"/>
        <w:jc w:val="both"/>
        <w:rPr>
          <w:rFonts w:ascii="Times New Roman" w:cs="Times New Roman" w:eastAsia="Times New Roman" w:hAnsi="Times New Roman"/>
          <w:sz w:val="25"/>
          <w:szCs w:val="25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0"/>
    <w:pPr>
      <w:widowControl w:val="1"/>
      <w:autoSpaceDE w:val="1"/>
      <w:autoSpaceDN w:val="1"/>
      <w:spacing w:after="100" w:afterAutospacing="1" w:before="100" w:beforeAutospacing="1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0" w:customStyle="1">
    <w:name w:val="Звичайний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bidi="uk-UA"/>
    </w:rPr>
  </w:style>
  <w:style w:type="character" w:styleId="a5" w:customStyle="1">
    <w:name w:val="Шрифт абзацу за замовчуванням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a6" w:customStyle="1">
    <w:name w:val="Звичайна таблиця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7" w:customStyle="1">
    <w:name w:val="Немає списку"/>
    <w:qFormat w:val="1"/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8" w:customStyle="1">
    <w:name w:val="Основний текст"/>
    <w:basedOn w:val="a0"/>
    <w:rPr>
      <w:sz w:val="28"/>
      <w:szCs w:val="28"/>
    </w:rPr>
  </w:style>
  <w:style w:type="paragraph" w:styleId="a9" w:customStyle="1">
    <w:name w:val="Абзац списку"/>
    <w:basedOn w:val="a0"/>
  </w:style>
  <w:style w:type="paragraph" w:styleId="TableParagraph" w:customStyle="1">
    <w:name w:val="Table Paragraph"/>
    <w:basedOn w:val="a0"/>
    <w:pPr>
      <w:spacing w:line="262" w:lineRule="atLeast"/>
      <w:ind w:left="108"/>
    </w:pPr>
  </w:style>
  <w:style w:type="table" w:styleId="aa" w:customStyle="1">
    <w:name w:val="Сітка таблиці"/>
    <w:basedOn w:val="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 w:customStyle="1">
    <w:name w:val="Текст у виносці"/>
    <w:basedOn w:val="a0"/>
    <w:qFormat w:val="1"/>
    <w:rPr>
      <w:rFonts w:ascii="Segoe UI" w:cs="Segoe UI" w:hAnsi="Segoe UI"/>
      <w:sz w:val="18"/>
      <w:szCs w:val="18"/>
    </w:rPr>
  </w:style>
  <w:style w:type="character" w:styleId="ac" w:customStyle="1">
    <w:name w:val="Текст у виносці Знак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uk-UA" w:eastAsia="uk-UA" w:val="uk-UA"/>
    </w:rPr>
  </w:style>
  <w:style w:type="character" w:styleId="ad" w:customStyle="1">
    <w:name w:val="Гіперпосилання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 w:val="ru-RU"/>
    </w:rPr>
  </w:style>
  <w:style w:type="character" w:styleId="10" w:customStyle="1">
    <w:name w:val="Заголовок 1 Знак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uk-UA" w:val="uk-UA"/>
    </w:rPr>
  </w:style>
  <w:style w:type="character" w:styleId="ae" w:customStyle="1">
    <w:name w:val="Переглянуте гіперпосилання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f" w:customStyle="1">
    <w:name w:val="Незакрита згадка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1QVvNGF0/yIENWLmXJI4XHSdw==">AMUW2mWs9RxiVacLRz9UVd49dWZH/d3xadZ+6INxpSMN7Dw12Mq0mJtV1DiREOB4XuNpwwfaHbrKuUXdl0Pz5MeBBE7sZdfyKhdAU/yATKh7zhnbMEqMz5MKIHucK3VZqMmL+yYnTqlz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