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3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560"/>
        <w:gridCol w:w="3969"/>
        <w:tblGridChange w:id="0">
          <w:tblGrid>
            <w:gridCol w:w="4077"/>
            <w:gridCol w:w="1560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6286"/>
        </w:tabs>
        <w:ind w:left="622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ПІДВИЩЕННЯ КВАЛІФІКАЦІЇ ДИРЕКТОРІВ, ЗАСТУПНИКІВ ДИРЕКТОРІВ ЗАКЛАДІВ ЗАГАЛЬНОЇ СЕРЕДНЬОЇ ОСВІТИ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«СТРАТЕГІЯ РОЗВИТКУ ЗАКЛАДУ ЗАГАЛЬНОЇ СЕРЕДНЬОЇ ОСВІТИ»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rFonts w:ascii="Times New Roman" w:cs="Times New Roman" w:eastAsia="Times New Roman" w:hAnsi="Times New Roman"/>
        </w:rPr>
        <w:sectPr>
          <w:pgSz w:h="16840" w:w="11910"/>
          <w:pgMar w:bottom="1134" w:top="1134" w:left="1701" w:right="567" w:header="709" w:footer="709"/>
          <w:pgNumType w:start="1"/>
          <w:cols w:equalWidth="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Біла Церква –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5"/>
        <w:gridCol w:w="513"/>
        <w:gridCol w:w="6180"/>
        <w:gridCol w:w="825"/>
        <w:tblGridChange w:id="0">
          <w:tblGrid>
            <w:gridCol w:w="2135"/>
            <w:gridCol w:w="513"/>
            <w:gridCol w:w="6180"/>
            <w:gridCol w:w="825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5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Розробник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Сушко С.О.,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завідувач відділу управління закладами освіти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Бондаренко Л. А., Маніленко І. 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методисти відділу управління закладами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998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5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Освітня програма підвищення кваліфікації директорів, заступників директорів закладів освіти «Стратегія розвитку закладу загальної середньої освіти»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5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8" w:right="91"/>
              <w:jc w:val="both"/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Підвищити рівень професійної та нормативно-правової компетентності директорів та заступників директорів закладів освіти щодо стратегічного планування закладу загальної середньої освіти за новими  вимогами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5" w:firstLine="21.999999999999993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Напрям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8" w:right="91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Розвиток професійних компетентностей директорів та заступників директорів закладів освіти щодо стратегічного планування закладу загальної середньої освіти за новими вимогами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Год.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Вступ до теми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Законодавство у сфері освіти: зміни та нововведення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Філософські аспекти модернізації освіти в контексті традицій та інновацій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Планування роботи закладу загальної середньої освіти: сучасні аспекти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Тімбілдінг (командоутворення)  в управлінні педагогічним колективом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Самооцінювання в закладі загальної середньої освіти та його роль в стратегічному плануванні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Розробка стратегії розвитку закладу загальної середньої освіти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Створення освітнього корекційно-розвиткового середовища в умовах Нової української школи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Сучасні методи збору інформації у процесі самооцінювання якості освітньої діяльності закладу: особливості застосування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6"/>
                <w:szCs w:val="26"/>
                <w:rtl w:val="0"/>
              </w:rPr>
              <w:t xml:space="preserve">Удосконалення організаційної структури управління на основі стратегічного, тактичного, оперативного, мотиваційного управління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39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Вектори змін шкільної методичної роботи в контексті реформування освіти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Тематична дискусія з питань практичного застосування нових вимог до створення стратегічного планування закладу освіти 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 кредит ЄКТС (26 аудиторних год., 4 год. – 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Результати навчання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2"/>
                <w:tab w:val="left" w:pos="42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u w:val="single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Здатність застосовувати отримані знання у професійній діяльності.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Здатність моніторити законодавчі зміни з відповідних питань.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Здатність до генерування нових ідей та креативності у професійній сфері.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Уміння виявляти, ставити та вирішувати актуальні завдання.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Здатність діяти етично, соціально відповідально та свідомо.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Здатність мотивувати людей та рухатися до спільної мети.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78">
            <w:pPr>
              <w:widowControl w:val="0"/>
              <w:tabs>
                <w:tab w:val="left" w:pos="142"/>
                <w:tab w:val="left" w:pos="42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tabs>
                <w:tab w:val="left" w:pos="142"/>
                <w:tab w:val="left" w:pos="42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u w:val="single"/>
                <w:rtl w:val="0"/>
              </w:rPr>
              <w:t xml:space="preserve">Спеціальні компетентності: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Здатність активізувати новаторську і пошукову діяльність та потенціал емоційного інтелекту особистості в умовах неформальної та інформальної освіти.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Здатність здійснювати ефективну взаємодію з усіма учасниками освітнього процесу.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Здатність оцінювати межі власної фахової компетентності та підвищувати професійну кваліфікацію.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3"/>
          <w:tab w:val="left" w:pos="1134"/>
        </w:tabs>
        <w:ind w:right="6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1134" w:top="1134" w:left="1701" w:right="567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3" w:hanging="360"/>
      </w:pPr>
      <w:rPr/>
    </w:lvl>
    <w:lvl w:ilvl="1">
      <w:start w:val="1"/>
      <w:numFmt w:val="lowerLetter"/>
      <w:lvlText w:val="%2."/>
      <w:lvlJc w:val="left"/>
      <w:pPr>
        <w:ind w:left="1083" w:hanging="360"/>
      </w:pPr>
      <w:rPr/>
    </w:lvl>
    <w:lvl w:ilvl="2">
      <w:start w:val="1"/>
      <w:numFmt w:val="lowerRoman"/>
      <w:lvlText w:val="%3."/>
      <w:lvlJc w:val="right"/>
      <w:pPr>
        <w:ind w:left="1803" w:hanging="180"/>
      </w:pPr>
      <w:rPr/>
    </w:lvl>
    <w:lvl w:ilvl="3">
      <w:start w:val="1"/>
      <w:numFmt w:val="decimal"/>
      <w:lvlText w:val="%4."/>
      <w:lvlJc w:val="left"/>
      <w:pPr>
        <w:ind w:left="2523" w:hanging="360"/>
      </w:pPr>
      <w:rPr/>
    </w:lvl>
    <w:lvl w:ilvl="4">
      <w:start w:val="1"/>
      <w:numFmt w:val="lowerLetter"/>
      <w:lvlText w:val="%5."/>
      <w:lvlJc w:val="left"/>
      <w:pPr>
        <w:ind w:left="3243" w:hanging="360"/>
      </w:pPr>
      <w:rPr/>
    </w:lvl>
    <w:lvl w:ilvl="5">
      <w:start w:val="1"/>
      <w:numFmt w:val="lowerRoman"/>
      <w:lvlText w:val="%6."/>
      <w:lvlJc w:val="right"/>
      <w:pPr>
        <w:ind w:left="3963" w:hanging="180"/>
      </w:pPr>
      <w:rPr/>
    </w:lvl>
    <w:lvl w:ilvl="6">
      <w:start w:val="1"/>
      <w:numFmt w:val="decimal"/>
      <w:lvlText w:val="%7."/>
      <w:lvlJc w:val="left"/>
      <w:pPr>
        <w:ind w:left="4683" w:hanging="360"/>
      </w:pPr>
      <w:rPr/>
    </w:lvl>
    <w:lvl w:ilvl="7">
      <w:start w:val="1"/>
      <w:numFmt w:val="lowerLetter"/>
      <w:lvlText w:val="%8."/>
      <w:lvlJc w:val="left"/>
      <w:pPr>
        <w:ind w:left="5403" w:hanging="360"/>
      </w:pPr>
      <w:rPr/>
    </w:lvl>
    <w:lvl w:ilvl="8">
      <w:start w:val="1"/>
      <w:numFmt w:val="lowerRoman"/>
      <w:lvlText w:val="%9."/>
      <w:lvlJc w:val="right"/>
      <w:pPr>
        <w:ind w:left="6123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3" w:hanging="360"/>
      </w:pPr>
      <w:rPr/>
    </w:lvl>
    <w:lvl w:ilvl="1">
      <w:start w:val="1"/>
      <w:numFmt w:val="lowerLetter"/>
      <w:lvlText w:val="%2."/>
      <w:lvlJc w:val="left"/>
      <w:pPr>
        <w:ind w:left="1083" w:hanging="360"/>
      </w:pPr>
      <w:rPr/>
    </w:lvl>
    <w:lvl w:ilvl="2">
      <w:start w:val="1"/>
      <w:numFmt w:val="lowerRoman"/>
      <w:lvlText w:val="%3."/>
      <w:lvlJc w:val="right"/>
      <w:pPr>
        <w:ind w:left="1803" w:hanging="180"/>
      </w:pPr>
      <w:rPr/>
    </w:lvl>
    <w:lvl w:ilvl="3">
      <w:start w:val="1"/>
      <w:numFmt w:val="decimal"/>
      <w:lvlText w:val="%4."/>
      <w:lvlJc w:val="left"/>
      <w:pPr>
        <w:ind w:left="2523" w:hanging="360"/>
      </w:pPr>
      <w:rPr/>
    </w:lvl>
    <w:lvl w:ilvl="4">
      <w:start w:val="1"/>
      <w:numFmt w:val="lowerLetter"/>
      <w:lvlText w:val="%5."/>
      <w:lvlJc w:val="left"/>
      <w:pPr>
        <w:ind w:left="3243" w:hanging="360"/>
      </w:pPr>
      <w:rPr/>
    </w:lvl>
    <w:lvl w:ilvl="5">
      <w:start w:val="1"/>
      <w:numFmt w:val="lowerRoman"/>
      <w:lvlText w:val="%6."/>
      <w:lvlJc w:val="right"/>
      <w:pPr>
        <w:ind w:left="3963" w:hanging="180"/>
      </w:pPr>
      <w:rPr/>
    </w:lvl>
    <w:lvl w:ilvl="6">
      <w:start w:val="1"/>
      <w:numFmt w:val="decimal"/>
      <w:lvlText w:val="%7."/>
      <w:lvlJc w:val="left"/>
      <w:pPr>
        <w:ind w:left="4683" w:hanging="360"/>
      </w:pPr>
      <w:rPr/>
    </w:lvl>
    <w:lvl w:ilvl="7">
      <w:start w:val="1"/>
      <w:numFmt w:val="lowerLetter"/>
      <w:lvlText w:val="%8."/>
      <w:lvlJc w:val="left"/>
      <w:pPr>
        <w:ind w:left="5403" w:hanging="360"/>
      </w:pPr>
      <w:rPr/>
    </w:lvl>
    <w:lvl w:ilvl="8">
      <w:start w:val="1"/>
      <w:numFmt w:val="lowerRoman"/>
      <w:lvlText w:val="%9."/>
      <w:lvlJc w:val="right"/>
      <w:pPr>
        <w:ind w:left="6123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A6E0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CD548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CD5484"/>
    <w:rPr>
      <w:rFonts w:ascii="Tahoma" w:cs="Tahoma" w:hAnsi="Tahoma"/>
      <w:sz w:val="16"/>
      <w:szCs w:val="16"/>
    </w:rPr>
  </w:style>
  <w:style w:type="paragraph" w:styleId="a5">
    <w:name w:val="List Paragraph"/>
    <w:basedOn w:val="a"/>
    <w:uiPriority w:val="34"/>
    <w:qFormat w:val="1"/>
    <w:rsid w:val="007E27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MWeZjHZc78z3P60UWRJm1wR3xQ==">AMUW2mWhV8V4JihQZr4qKgUBF6eLsuCmaU/4XuQ0cIRVt7fDO02xiVcIttduHKekDAbFEjN00uon+HiOC3x5tDT6kyvtsOjM7TJvQhHel10cqOEQJke3nBmVwQMQJo5xn+cq9dSytB4P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2020-03-23T16:16:00Z</dcterms:created>
  <dc:creator>Пользователь Windows</dc:creator>
</cp:coreProperties>
</file>