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 ПОЧАТКОВИХ КЛАСІВ, ВИХОВАТЕЛІВ ГРУП ПОДОВЖЕНОГО ДНЯ  ЗАКЛАДІВ ЗАГАЛЬНОЇ СЕРЕДНЬОЇ ОСВІТИ З ТЕМИ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«ФОРМУВАННЯ ЧИТАЦЬКОЇ КОМПЕТЕНТНОСТІ МОЛОДШОГО ШКОЛЯРА» (розробник: Ткаченко Л.П.)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71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615"/>
        <w:gridCol w:w="6280"/>
        <w:gridCol w:w="711"/>
        <w:tblGridChange w:id="0">
          <w:tblGrid>
            <w:gridCol w:w="2265"/>
            <w:gridCol w:w="615"/>
            <w:gridCol w:w="628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Розробники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Ткаченко Л.П.,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34"/>
              <w:jc w:val="both"/>
              <w:rPr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рограма підвищення кваліфікації вчителів початкових класів, вихователів груп подовженого дня закладів загальної середньої освіти «Формування читацької компетентності молодшого школяра»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6" w:firstLine="34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науковий, методичний та практичний рівні професійної компетентності вчителів початкових класів та вихователів груп подовженого дня щодо формування читацької компетентності молодшого школяра в умовах реформування системи початкової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Реформування системи освіти України в історичному та філософському контекстах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3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Національна мовна політика в Україні.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Інтегративно-діяльнісний підхід до формування читацької компетентності молодшого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Розвиток навичок критичного мислення у процесі аналізу художнього твору в початковій школі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Формування загальнолюдських цінностей молодшого школяра у процесі опрацювання творів В.О.Сухомлинського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76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Формування у здобувачів освіти повноцінної навички читання як універсального інструменту функціональної грамотності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Роль театрального мистецтва у розвитку художньо-образного мислення молодшого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Сучасний медіапростір як засіб розширення читацького кругозору молодшого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/>
              <w:jc w:val="both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питання формування читацької компетентності у школі І ступеня 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 кредит ЄКТС (26 – аудиторні години,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Результати навчання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Володіння базовими знаннями в галузі мовознавства в обсязі, необхідному для здійснення професійної діяльності.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Знання психолого-дидактичних засад формування читацької компетентності молодшого школяра.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забезпечувати інтегративно-діяльнісний підхід у процесі формування читацької компетентності в школі І ступеня.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оперувати базовими категоріями літературознавства під час аналізу текстів різних родів, жанрів і стилів.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Володіння прийомами організації ігрової та дослідницької діяльності у процесі розвитку художньо-образного мислення..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форми й засоби навчання відповідно до мети і завдань уроку, специфіки змісту навчального матеріалу та індивідуальних особливостей учнів.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використовувати сучасний медіапростір для розширення читацького кругозору молодшого школяра. </w:t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2160"/>
        </w:tabs>
        <w:jc w:val="center"/>
        <w:rPr>
          <w:b w:val="1"/>
          <w:sz w:val="120"/>
          <w:szCs w:val="120"/>
          <w:highlight w:val="red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120"/>
          <w:szCs w:val="120"/>
          <w:highlight w:val="red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418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kljtvvTHO3CUbL+RgfDH6oEWg==">AMUW2mWdBISiT/C1Abe4NnMn3F1VU62zWyiQIoBc62SkLxiI0LxYO81RrXnfV7v5LP0lbhq7HkzWmlL8U9kzuJ0yoMLOVCKRfGuWCQVS90C9CHLO/gUmJ1K3cjw1KT0vxh/0jG7G9ltc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