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9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ВЧИТЕЛІВ, БІОЛОГІЇ, ЕКОЛОГІЇ, ГЕОГРАФІЇ, ХІМІЇ, ПРИРОДОЗНАВСТВА </w:t>
      </w:r>
    </w:p>
    <w:p w:rsidR="00000000" w:rsidDel="00000000" w:rsidP="00000000" w:rsidRDefault="00000000" w:rsidRPr="00000000" w14:paraId="0000001A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«ФОРМУВАННЯ ЕКОЛОГІЧНОЇ КОМПЕТЕНТНОСТІ УЧНІВ НА УРОКАХ НАВЧАЛЬНИХ ПР</w:t>
      </w: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ЕДМЕТІВ ОСВІТНЬОЇ ГАЛУЗІ «ПРИРОДОЗНАВСТВО»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Біла Церква – 2020</w:t>
      </w:r>
    </w:p>
    <w:p w:rsidR="00000000" w:rsidDel="00000000" w:rsidP="00000000" w:rsidRDefault="00000000" w:rsidRPr="00000000" w14:paraId="00000029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11"/>
        <w:tblGridChange w:id="0">
          <w:tblGrid>
            <w:gridCol w:w="3260"/>
            <w:gridCol w:w="513"/>
            <w:gridCol w:w="5529"/>
            <w:gridCol w:w="711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230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Матущенко Т.А., завідувач відділом хімії, біології, екології та основ здоров’я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119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spacing w:before="1" w:lineRule="auto"/>
              <w:ind w:left="230" w:right="14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вчителів біології, екології, географії, хімії, природознавства </w:t>
            </w:r>
            <w:r w:rsidDel="00000000" w:rsidR="00000000" w:rsidRPr="00000000">
              <w:rPr>
                <w:rtl w:val="0"/>
              </w:rPr>
              <w:t xml:space="preserve">«Формування екологічної компетентності учнів на уроках навчальних предметів освітньої галузі</w:t>
            </w:r>
            <w:r w:rsidDel="00000000" w:rsidR="00000000" w:rsidRPr="00000000">
              <w:rPr>
                <w:color w:val="333333"/>
                <w:rtl w:val="0"/>
              </w:rPr>
              <w:t xml:space="preserve"> «Природознавство»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 рівень професійної компетентності вчителів хімії, біології, екології,  природознавства закладів загальної середньої освіти, формувати культуру інноваційної діяльності, опанувати практичні технології навчання, які забезпечать умови для створення сучасного освітнього середовища.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9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144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професійних компетентностей (знання навчального   предмета, фахових методик, технологій)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21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8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40" w:lineRule="auto"/>
              <w:ind w:left="142" w:right="142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Вступ до теми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Філософія інклюзивної освіти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Професійний розвиток педагогічних працівників в умовах Нової української школи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Екологічні проблеми 21 століття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Екологічні чинники впливу на здоров’я людини та механізми адаптації до них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Сучасні педагогічні технології як ефективний інструмент удосконалення освітнього процесу та засіб розвитку компетентної та творчої особистості 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Формування та розвиток екологічної компетентності на уроках природничих дисциплін та в позаурочний час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61.99999999999994" w:lineRule="auto"/>
              <w:ind w:left="142" w:right="142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Організація науково-дослідницької та експериментальної роботи з екології у ЗНЗ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ind w:left="14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Мета, завдання, особливості впровадження  курсу «Освіта для сталого розвитку» у 5 – 10 класах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ind w:left="14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Методика проведення уроків курсу «Освіта для сталого розвитку» у 9-10 класах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461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hd w:fill="ffffff" w:val="clear"/>
              <w:ind w:left="14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Застосування електронних сервісів Thinklink, Easeely в професійній діяльності сучасного вчителя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61.99999999999994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ind w:left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Система підготовки учнів до Всеукраїнських учнівських олімпіад з екології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4"/>
              </w:tabs>
              <w:spacing w:after="0" w:before="0" w:line="256" w:lineRule="auto"/>
              <w:ind w:left="0" w:right="0" w:firstLine="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87"/>
              </w:tabs>
              <w:spacing w:after="0" w:before="0" w:line="256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 «Екологічні проблеми України:  причини та  їх вирішення та можливості вирішення» 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(26 аудиторних годин,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та навички в професійній діяльності.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інноваційного стилю науково-педагогічного мислення, готовність до  прийняття творчих рішень.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мотивувати учнів  до підвищення екологічної грамотності.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Здатність розвивати  ціннісні орієнтації особистості спрямовані на гармонізацію відносин між людиною і природою.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життя, мати постійне прагнення до нового, бажання працювати творчо, експериментувати та займатися самоосвітою.</w:t>
            </w:r>
          </w:p>
          <w:p w:rsidR="00000000" w:rsidDel="00000000" w:rsidP="00000000" w:rsidRDefault="00000000" w:rsidRPr="00000000" w14:paraId="00000087">
            <w:pPr>
              <w:ind w:left="372" w:right="144"/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372" w:right="144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0"/>
              </w:tabs>
              <w:spacing w:after="0" w:before="0" w:line="240" w:lineRule="auto"/>
              <w:ind w:left="372" w:right="144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активізувати пошукову діяльність та творчий потенціал особистості в умовах розбудови Нової української школи.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ефективну взаємодію з усіма учасниками освітнього процесу на основі педагогіки співробітництва.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поглиблювати фахову компетентність про актуальні проблеми навколишнього середовища, про Концепцію сталого екологічного розвитку, про Концепцію  екологічної освіти та виховання в Україні тощо.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8"/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і готовність формувати в учнів особисту відповідальність за стан навколишнього середовища, спонукати їх до природоохоронної діяльності зі збереження та покращення природного середовища, до оволодіння учнями нормами грамотної поведінки у довкіллі.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8"/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реалізації у практичній діяльності особистісно- орієнтованого, діяльнісного, компетентнісного та проблемно-пошукового підходів.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8"/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упроваджувати в освітній процес інноваційні технології навчання та сучасні перспективні методики навчання.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8"/>
                <w:tab w:val="left" w:pos="372"/>
              </w:tabs>
              <w:spacing w:after="0" w:before="0" w:line="240" w:lineRule="auto"/>
              <w:ind w:left="372" w:right="144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організовувати науково - дослідницьку діяльність учнів з екології.</w:t>
            </w:r>
          </w:p>
        </w:tc>
      </w:tr>
    </w:tbl>
    <w:p w:rsidR="00000000" w:rsidDel="00000000" w:rsidP="00000000" w:rsidRDefault="00000000" w:rsidRPr="00000000" w14:paraId="0000009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21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08" w:hanging="360"/>
      </w:pPr>
      <w:rPr/>
    </w:lvl>
    <w:lvl w:ilvl="1">
      <w:start w:val="1"/>
      <w:numFmt w:val="lowerLetter"/>
      <w:lvlText w:val="%2."/>
      <w:lvlJc w:val="left"/>
      <w:pPr>
        <w:ind w:left="1528" w:hanging="360"/>
      </w:pPr>
      <w:rPr/>
    </w:lvl>
    <w:lvl w:ilvl="2">
      <w:start w:val="1"/>
      <w:numFmt w:val="lowerRoman"/>
      <w:lvlText w:val="%3."/>
      <w:lvlJc w:val="right"/>
      <w:pPr>
        <w:ind w:left="2248" w:hanging="180"/>
      </w:pPr>
      <w:rPr/>
    </w:lvl>
    <w:lvl w:ilvl="3">
      <w:start w:val="1"/>
      <w:numFmt w:val="decimal"/>
      <w:lvlText w:val="%4."/>
      <w:lvlJc w:val="left"/>
      <w:pPr>
        <w:ind w:left="2968" w:hanging="360"/>
      </w:pPr>
      <w:rPr/>
    </w:lvl>
    <w:lvl w:ilvl="4">
      <w:start w:val="1"/>
      <w:numFmt w:val="lowerLetter"/>
      <w:lvlText w:val="%5."/>
      <w:lvlJc w:val="left"/>
      <w:pPr>
        <w:ind w:left="3688" w:hanging="360"/>
      </w:pPr>
      <w:rPr/>
    </w:lvl>
    <w:lvl w:ilvl="5">
      <w:start w:val="1"/>
      <w:numFmt w:val="lowerRoman"/>
      <w:lvlText w:val="%6."/>
      <w:lvlJc w:val="right"/>
      <w:pPr>
        <w:ind w:left="4408" w:hanging="180"/>
      </w:pPr>
      <w:rPr/>
    </w:lvl>
    <w:lvl w:ilvl="6">
      <w:start w:val="1"/>
      <w:numFmt w:val="decimal"/>
      <w:lvlText w:val="%7."/>
      <w:lvlJc w:val="left"/>
      <w:pPr>
        <w:ind w:left="5128" w:hanging="360"/>
      </w:pPr>
      <w:rPr/>
    </w:lvl>
    <w:lvl w:ilvl="7">
      <w:start w:val="1"/>
      <w:numFmt w:val="lowerLetter"/>
      <w:lvlText w:val="%8."/>
      <w:lvlJc w:val="left"/>
      <w:pPr>
        <w:ind w:left="5848" w:hanging="360"/>
      </w:pPr>
      <w:rPr/>
    </w:lvl>
    <w:lvl w:ilvl="8">
      <w:start w:val="1"/>
      <w:numFmt w:val="lowerRoman"/>
      <w:lvlText w:val="%9."/>
      <w:lvlJc w:val="right"/>
      <w:pPr>
        <w:ind w:left="656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bidi="uk-UA"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8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 w:val="1"/>
    <w:rsid w:val="005464DC"/>
    <w:rPr>
      <w:rFonts w:ascii="Consolas" w:hAnsi="Consolas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sid w:val="005464DC"/>
    <w:rPr>
      <w:rFonts w:ascii="Consolas" w:cs="Times New Roman" w:eastAsia="Times New Roman" w:hAnsi="Consolas"/>
      <w:sz w:val="20"/>
      <w:szCs w:val="20"/>
      <w:lang w:bidi="uk-U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dSF788DH+M5LbkvH+M1w1tBnA==">AMUW2mX+P4DBBZmGdtIQUsDanKRkC9rZA9iR/pEprwOQ2t8LLQeDgne4pPWQM6qCZTQUzzHkj6z177z/aEzzDIt2h+bJh+cLN8akUyVhFdx6LHNdETWxz9DGlbwRktYYXXmrjscEYHsg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2020-03-02T10:40:00Z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