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</w:t>
      </w:r>
    </w:p>
    <w:p w:rsidR="00000000" w:rsidDel="00000000" w:rsidP="00000000" w:rsidRDefault="00000000" w:rsidRPr="00000000" w14:paraId="00000002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ПЕДАГОГІЧНИХ КАДРІВ»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21 січня 2020 року № 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22 січня 2020 року № 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ФАХОВОЇ КВАЛІФІКАЦІЇ ВЧИТЕЛІВ ХІМІЇ</w:t>
      </w:r>
    </w:p>
    <w:p w:rsidR="00000000" w:rsidDel="00000000" w:rsidP="00000000" w:rsidRDefault="00000000" w:rsidRPr="00000000" w14:paraId="00000016">
      <w:pPr>
        <w:shd w:fill="ffffff" w:val="clear"/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РЕАЛІЗАЦІЯ НАСКРІЗНИХ ЗМІСТОВИХ ЛІНІЙ НА ЗАНЯТТЯХ ХІМІЇ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B">
      <w:pPr>
        <w:jc w:val="center"/>
        <w:rPr/>
        <w:sectPr>
          <w:pgSz w:h="16840" w:w="11910"/>
          <w:pgMar w:bottom="1134" w:top="1134" w:left="1134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513"/>
        <w:gridCol w:w="5529"/>
        <w:gridCol w:w="711"/>
        <w:tblGridChange w:id="0">
          <w:tblGrid>
            <w:gridCol w:w="3260"/>
            <w:gridCol w:w="513"/>
            <w:gridCol w:w="5529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Бобкова О.С., методист відділу хімії, біології, екології, та основ здоров’я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shd w:fill="ffffff" w:val="clear"/>
              <w:spacing w:before="1" w:lineRule="auto"/>
              <w:ind w:left="57" w:right="57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рограма підвищення фахової кваліфікації вчителів хімії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Реалізація наскрізних змістових ліній на заняттях хімії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trHeight w:val="91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Опанування вчителями новим інструментарієм для реалізації цілей шкільної хімічної освіти з розвитку ключових і предметних компетентностей та формування цілісного освітнього середовища</w:t>
            </w:r>
          </w:p>
        </w:tc>
      </w:tr>
      <w:tr>
        <w:trPr>
          <w:trHeight w:val="59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в учнів ключових компетентностей та наскрізних умінь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soft 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означених ст. 12 Закону України «Про освіту»</w:t>
            </w:r>
          </w:p>
        </w:tc>
      </w:tr>
      <w:tr>
        <w:trPr>
          <w:trHeight w:val="481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10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Настановче заняття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6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Теоретичні та методологічні основи функціонування загальної середньої освіти</w:t>
            </w:r>
          </w:p>
        </w:tc>
        <w:tc>
          <w:tcPr>
            <w:tcBorders>
              <w:lef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Професійний розвиток педагога в умовах Нової української школи</w:t>
            </w:r>
          </w:p>
        </w:tc>
        <w:tc>
          <w:tcPr>
            <w:tcBorders>
              <w:lef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Філософія інклюзивної освіти</w:t>
            </w:r>
          </w:p>
        </w:tc>
        <w:tc>
          <w:tcPr>
            <w:tcBorders>
              <w:lef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Мета, завдання та особливості освіти для сталого розвитку як  інноваційного напряму в сучасній освіті України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(Бондарук І.П.)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Реалізація наскрізних змістових ліній «Здоров’я і безпека», «Екологічна безпека і сталий розвиток» засобами хімічного експерименту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(Бобкова О.С.)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Реалізація наскрізної змістової лінії «Громадянська відповідальність» в освітньому процесі навчання учнів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(Боярчук О.І., Микитюк Л.В.)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57" w:right="57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Реалізація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наскрізної змістової лінії «Підприємливість та фінансова грамотність» у навчальних програмах 5-9 класів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(Довгань А.І.)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left="57" w:right="57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Проєктна діяльність учнів у контексті реалізації наскрізних змістових ліній навчальних програм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(Бобкова О.С.)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57" w:right="57" w:firstLine="0"/>
              <w:jc w:val="center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Розвиток інтегративного (системного) мислення учнів на основі завдань міжнародного дослідження якості освіти PISA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(Бобкова О.С.)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left="57" w:right="57" w:firstLine="0"/>
              <w:jc w:val="center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Тематична дискусія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(24 аудиторні години, 6 годин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2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 Здатність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планувати та здійснювати освітній процес на засадах інтегративного навчання.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2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 Здатність створювати безпечне, комфортне, розвивальне освітнє середовище.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2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Здатність до рефлексії щодо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ефективності використаних технологій, методик та підходів до організації освітнього процесу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2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Здатність до планування саморозвитку.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40" w:right="57" w:hanging="283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7D">
            <w:pPr>
              <w:tabs>
                <w:tab w:val="left" w:pos="705"/>
              </w:tabs>
              <w:ind w:left="57" w:right="57" w:hanging="3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Здатність критично оцінювати перспективи розвитку хімічної науки з позицій сталого розвитку. </w:t>
            </w:r>
          </w:p>
          <w:p w:rsidR="00000000" w:rsidDel="00000000" w:rsidP="00000000" w:rsidRDefault="00000000" w:rsidRPr="00000000" w14:paraId="0000007E">
            <w:pPr>
              <w:tabs>
                <w:tab w:val="left" w:pos="705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 Здатність до інтеграції науково-природничих знань та реалізації суспільно та особистісно значущих ідей в освітньому процесі хімії.</w:t>
            </w:r>
          </w:p>
          <w:p w:rsidR="00000000" w:rsidDel="00000000" w:rsidP="00000000" w:rsidRDefault="00000000" w:rsidRPr="00000000" w14:paraId="0000007F">
            <w:pPr>
              <w:widowControl w:val="1"/>
              <w:numPr>
                <w:ilvl w:val="0"/>
                <w:numId w:val="3"/>
              </w:numPr>
              <w:shd w:fill="ffffff" w:val="clear"/>
              <w:ind w:left="57" w:right="5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 Здатність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дотримуватися цінностей демократичного суспільства, свободи особистості, взаємної поваги, толерантності.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numPr>
                <w:ilvl w:val="0"/>
                <w:numId w:val="3"/>
              </w:numPr>
              <w:shd w:fill="ffffff" w:val="clear"/>
              <w:ind w:left="57" w:right="5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Здатність критично мислити та виявляти креативність.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hd w:fill="ffffff" w:val="clear"/>
        <w:jc w:val="center"/>
        <w:rPr>
          <w:smallCaps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/>
      <w:pgMar w:bottom="851" w:top="851" w:left="1134" w:right="851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bidi="uk-UA" w:eastAsia="uk-UA" w:val="uk-UA"/>
    </w:rPr>
  </w:style>
  <w:style w:type="paragraph" w:styleId="1">
    <w:name w:val="heading 1"/>
    <w:basedOn w:val="a"/>
    <w:link w:val="10"/>
    <w:uiPriority w:val="9"/>
    <w:qFormat w:val="1"/>
    <w:rsid w:val="00B52964"/>
    <w:pPr>
      <w:widowControl w:val="1"/>
      <w:autoSpaceDE w:val="1"/>
      <w:autoSpaceDN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List Paragraph"/>
    <w:basedOn w:val="a"/>
    <w:uiPriority w:val="34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8">
    <w:name w:val="Strong"/>
    <w:uiPriority w:val="22"/>
    <w:qFormat w:val="1"/>
    <w:rsid w:val="00B44D90"/>
    <w:rPr>
      <w:b w:val="1"/>
      <w:bCs w:val="1"/>
    </w:rPr>
  </w:style>
  <w:style w:type="character" w:styleId="a9">
    <w:name w:val="Hyperlink"/>
    <w:basedOn w:val="a0"/>
    <w:uiPriority w:val="99"/>
    <w:unhideWhenUsed w:val="1"/>
    <w:rsid w:val="00B52964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B5296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paragraph" w:styleId="aa">
    <w:name w:val="Normal (Web)"/>
    <w:basedOn w:val="a"/>
    <w:uiPriority w:val="99"/>
    <w:semiHidden w:val="1"/>
    <w:unhideWhenUsed w:val="1"/>
    <w:rsid w:val="00B52964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bidi="ar-SA"/>
    </w:rPr>
  </w:style>
  <w:style w:type="paragraph" w:styleId="ab">
    <w:name w:val="header"/>
    <w:basedOn w:val="a"/>
    <w:link w:val="ac"/>
    <w:uiPriority w:val="99"/>
    <w:unhideWhenUsed w:val="1"/>
    <w:rsid w:val="00FE00EA"/>
    <w:pPr>
      <w:tabs>
        <w:tab w:val="center" w:pos="4819"/>
        <w:tab w:val="right" w:pos="9639"/>
      </w:tabs>
    </w:pPr>
  </w:style>
  <w:style w:type="character" w:styleId="ac" w:customStyle="1">
    <w:name w:val="Верхний колонтитул Знак"/>
    <w:basedOn w:val="a0"/>
    <w:link w:val="ab"/>
    <w:uiPriority w:val="99"/>
    <w:rsid w:val="00FE00EA"/>
    <w:rPr>
      <w:rFonts w:ascii="Times New Roman" w:cs="Times New Roman" w:eastAsia="Times New Roman" w:hAnsi="Times New Roman"/>
      <w:lang w:bidi="uk-UA" w:eastAsia="uk-UA" w:val="uk-UA"/>
    </w:rPr>
  </w:style>
  <w:style w:type="paragraph" w:styleId="ad">
    <w:name w:val="footer"/>
    <w:basedOn w:val="a"/>
    <w:link w:val="ae"/>
    <w:uiPriority w:val="99"/>
    <w:unhideWhenUsed w:val="1"/>
    <w:rsid w:val="00FE00EA"/>
    <w:pPr>
      <w:tabs>
        <w:tab w:val="center" w:pos="4819"/>
        <w:tab w:val="right" w:pos="9639"/>
      </w:tabs>
    </w:pPr>
  </w:style>
  <w:style w:type="character" w:styleId="ae" w:customStyle="1">
    <w:name w:val="Нижний колонтитул Знак"/>
    <w:basedOn w:val="a0"/>
    <w:link w:val="ad"/>
    <w:uiPriority w:val="99"/>
    <w:rsid w:val="00FE00EA"/>
    <w:rPr>
      <w:rFonts w:ascii="Times New Roman" w:cs="Times New Roman" w:eastAsia="Times New Roman" w:hAnsi="Times New Roman"/>
      <w:lang w:bidi="uk-U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X0sYMYq43G4rYLWjsqFtORPKA==">AMUW2mUBpcy61S3t6X41A+lMPveLzWMRPVOZOl8H55/bYhnqBXN1+UdaixWCtfx/mVosSGq+T3339J+XiGzic+PVs5Hx4FhSJ+kKaF1EpItRsDxZeuOTEiq4eVq6ljoUlAeZ1j31ZiD8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2020-01-15T19:11:00Z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