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</w:t>
      </w:r>
    </w:p>
    <w:p w:rsidR="00000000" w:rsidDel="00000000" w:rsidP="00000000" w:rsidRDefault="00000000" w:rsidRPr="00000000" w14:paraId="00000002">
      <w:pPr>
        <w:spacing w:before="73" w:line="278.00000000000006" w:lineRule="auto"/>
        <w:ind w:right="3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ПЕДАГОГІЧНИХ КАДРІВ»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СХВАЛЕНО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21 січня 2020 року № 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22 січня 2020 року № 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6286"/>
        </w:tabs>
        <w:spacing w:line="274" w:lineRule="auto"/>
        <w:ind w:left="622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</w:t>
      </w:r>
      <w:r w:rsidDel="00000000" w:rsidR="00000000" w:rsidRPr="00000000">
        <w:rPr>
          <w:b w:val="1"/>
          <w:sz w:val="28"/>
          <w:szCs w:val="28"/>
          <w:rtl w:val="0"/>
        </w:rPr>
        <w:t xml:space="preserve">ПРОГРАМА</w:t>
      </w:r>
    </w:p>
    <w:p w:rsidR="00000000" w:rsidDel="00000000" w:rsidP="00000000" w:rsidRDefault="00000000" w:rsidRPr="00000000" w14:paraId="00000018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ФАХОВОЇ КВАЛІФІКАЦІЇ ВЧИТЕЛІВ ХІМІЇ</w:t>
      </w:r>
    </w:p>
    <w:p w:rsidR="00000000" w:rsidDel="00000000" w:rsidP="00000000" w:rsidRDefault="00000000" w:rsidRPr="00000000" w14:paraId="00000019">
      <w:pPr>
        <w:shd w:fill="ffffff" w:val="clear"/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ПРОБЛЕМНЕ НАВЧАННЯ НА ЗАНЯТТЯХ ХІМІЇ</w:t>
      </w:r>
      <w:r w:rsidDel="00000000" w:rsidR="00000000" w:rsidRPr="00000000">
        <w:rPr>
          <w:b w:val="1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Біла Церква – 2020</w:t>
      </w:r>
    </w:p>
    <w:p w:rsidR="00000000" w:rsidDel="00000000" w:rsidP="00000000" w:rsidRDefault="00000000" w:rsidRPr="00000000" w14:paraId="0000002B">
      <w:pPr>
        <w:jc w:val="center"/>
        <w:rPr/>
        <w:sectPr>
          <w:footerReference r:id="rId7" w:type="default"/>
          <w:pgSz w:h="16840" w:w="11910"/>
          <w:pgMar w:bottom="1134" w:top="1134" w:left="1134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13.0" w:type="dxa"/>
        <w:jc w:val="left"/>
        <w:tblInd w:w="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513"/>
        <w:gridCol w:w="5529"/>
        <w:gridCol w:w="711"/>
        <w:tblGridChange w:id="0">
          <w:tblGrid>
            <w:gridCol w:w="3260"/>
            <w:gridCol w:w="513"/>
            <w:gridCol w:w="5529"/>
            <w:gridCol w:w="711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Розробник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Бобкова О.С., методист відділу хімії, біології, екології, та основ здоров’я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shd w:fill="ffffff" w:val="clear"/>
              <w:spacing w:before="1" w:lineRule="auto"/>
              <w:ind w:left="57" w:right="57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п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рограма підвищення фахової кваліфікації вчителів хімії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Проблемне навчання на заняттях хімії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»</w:t>
            </w:r>
          </w:p>
        </w:tc>
      </w:tr>
      <w:tr>
        <w:trPr>
          <w:trHeight w:val="91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Опанування вчителями технологією проблемного навчання у контексті реалізації компетентнісного й діяльнісного підходів організації освітнього процесу</w:t>
            </w:r>
          </w:p>
        </w:tc>
      </w:tr>
      <w:tr>
        <w:trPr>
          <w:trHeight w:val="51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Напрям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Методика формування в учнів ключових компетентностей та наскрізних умінь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soft skills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), означених ст. 12 Закону України «Про освіту»</w:t>
            </w:r>
          </w:p>
        </w:tc>
      </w:tr>
      <w:tr>
        <w:trPr>
          <w:trHeight w:val="481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10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заняття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Настановче заняття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367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Теоретичні та методологічні основи функціонування загальної середньої освіти</w:t>
            </w:r>
          </w:p>
        </w:tc>
        <w:tc>
          <w:tcPr>
            <w:tcBorders>
              <w:lef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Професійний розвиток педагога в умовах Нової української школи</w:t>
            </w:r>
          </w:p>
        </w:tc>
        <w:tc>
          <w:tcPr>
            <w:tcBorders>
              <w:lef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Філософія інклюзивної освіти</w:t>
            </w:r>
          </w:p>
        </w:tc>
        <w:tc>
          <w:tcPr>
            <w:tcBorders>
              <w:lef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334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Технологія проблемного навчання: етапи реалізації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(Бобкова О.С.)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trHeight w:val="334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Завдання міжнародного дослідження якості освіти PISA як засіб реалізації проблемного навчання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(Бобкова О.С.)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334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Організація хімічного експерименту в контексті проблемного навчання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(Бобкова О.С.)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Запитання як інструмент розвитку критичного мислення: типи, види і  особливості методики застосування запитань на уроках з розвитку критичного мислення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(Бондарук І.П.)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Організація дослідницько-пошукової діяльності  учнів на навчальному занятті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(Сотніченко І.І.)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Проєктна діяльність як технологія діяльнісного навчання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(Бобкова О.С.)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10" w:right="57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Тематична дискусія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програми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кредит ЄКТС (24 аудиторні години, 6 годин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кваліфікації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hanging="108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78">
            <w:pPr>
              <w:widowControl w:val="1"/>
              <w:numPr>
                <w:ilvl w:val="0"/>
                <w:numId w:val="1"/>
              </w:numPr>
              <w:shd w:fill="ffffff" w:val="clear"/>
              <w:ind w:left="57" w:right="57" w:hanging="360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 Здатність 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планувати та здійснювати освітній процес на засадах проблемного навчання.</w:t>
            </w:r>
          </w:p>
          <w:p w:rsidR="00000000" w:rsidDel="00000000" w:rsidP="00000000" w:rsidRDefault="00000000" w:rsidRPr="00000000" w14:paraId="00000079">
            <w:pPr>
              <w:widowControl w:val="1"/>
              <w:numPr>
                <w:ilvl w:val="0"/>
                <w:numId w:val="1"/>
              </w:numPr>
              <w:shd w:fill="ffffff" w:val="clear"/>
              <w:ind w:left="57" w:right="57" w:hanging="360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 Здатність створювати безпечне, комфортне, розвивальне освітнє середовище.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numPr>
                <w:ilvl w:val="0"/>
                <w:numId w:val="1"/>
              </w:numPr>
              <w:shd w:fill="ffffff" w:val="clear"/>
              <w:ind w:left="57" w:right="57" w:hanging="360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Здатність до рефлексії щодо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ефективності використаних технологій, методик та підходів до організації освітнього процесу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1"/>
              <w:numPr>
                <w:ilvl w:val="0"/>
                <w:numId w:val="1"/>
              </w:numPr>
              <w:shd w:fill="ffffff" w:val="clear"/>
              <w:ind w:left="57" w:right="57" w:hanging="360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Здатність до планування саморозвитку.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40" w:right="57" w:hanging="283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</w:p>
          <w:p w:rsidR="00000000" w:rsidDel="00000000" w:rsidP="00000000" w:rsidRDefault="00000000" w:rsidRPr="00000000" w14:paraId="0000007D">
            <w:pPr>
              <w:tabs>
                <w:tab w:val="left" w:pos="705"/>
              </w:tabs>
              <w:ind w:left="88" w:right="57" w:hanging="30.99999999999999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Здатність критично оцінювати перспективи розвитку хімічної науки та виклики, які не можна ігнорувати. </w:t>
            </w:r>
          </w:p>
          <w:p w:rsidR="00000000" w:rsidDel="00000000" w:rsidP="00000000" w:rsidRDefault="00000000" w:rsidRPr="00000000" w14:paraId="0000007E">
            <w:pPr>
              <w:tabs>
                <w:tab w:val="left" w:pos="705"/>
              </w:tabs>
              <w:ind w:left="88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 Здатність до використання інноваційних технологій та методик в освітньому процесі хімії.</w:t>
            </w:r>
          </w:p>
          <w:p w:rsidR="00000000" w:rsidDel="00000000" w:rsidP="00000000" w:rsidRDefault="00000000" w:rsidRPr="00000000" w14:paraId="0000007F">
            <w:pPr>
              <w:ind w:left="88" w:right="57" w:hanging="30.99999999999999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 Здатність до формування системного мислення засобами навчального предмета.</w:t>
            </w:r>
          </w:p>
        </w:tc>
      </w:tr>
    </w:tbl>
    <w:p w:rsidR="00000000" w:rsidDel="00000000" w:rsidP="00000000" w:rsidRDefault="00000000" w:rsidRPr="00000000" w14:paraId="00000082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shd w:fill="ffffff" w:val="clear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851" w:top="851" w:left="1134" w:right="851" w:header="709" w:footer="709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bidi="uk-UA" w:eastAsia="uk-UA" w:val="uk-UA"/>
    </w:rPr>
  </w:style>
  <w:style w:type="paragraph" w:styleId="1">
    <w:name w:val="heading 1"/>
    <w:basedOn w:val="a"/>
    <w:link w:val="10"/>
    <w:uiPriority w:val="9"/>
    <w:qFormat w:val="1"/>
    <w:rsid w:val="00B52964"/>
    <w:pPr>
      <w:widowControl w:val="1"/>
      <w:autoSpaceDE w:val="1"/>
      <w:autoSpaceDN w:val="1"/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  <w:lang w:bidi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sz w:val="28"/>
      <w:szCs w:val="28"/>
    </w:rPr>
  </w:style>
  <w:style w:type="paragraph" w:styleId="a4">
    <w:name w:val="List Paragraph"/>
    <w:basedOn w:val="a"/>
    <w:uiPriority w:val="34"/>
    <w:qFormat w:val="1"/>
  </w:style>
  <w:style w:type="paragraph" w:styleId="TableParagraph" w:customStyle="1">
    <w:name w:val="Table Paragraph"/>
    <w:basedOn w:val="a"/>
    <w:uiPriority w:val="1"/>
    <w:qFormat w:val="1"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Balloon Text"/>
    <w:basedOn w:val="a"/>
    <w:link w:val="a7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a8">
    <w:name w:val="Strong"/>
    <w:uiPriority w:val="22"/>
    <w:qFormat w:val="1"/>
    <w:rsid w:val="00B44D90"/>
    <w:rPr>
      <w:b w:val="1"/>
      <w:bCs w:val="1"/>
    </w:rPr>
  </w:style>
  <w:style w:type="character" w:styleId="a9">
    <w:name w:val="Hyperlink"/>
    <w:basedOn w:val="a0"/>
    <w:uiPriority w:val="99"/>
    <w:unhideWhenUsed w:val="1"/>
    <w:rsid w:val="00B52964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B52964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 w:val="uk-UA"/>
    </w:rPr>
  </w:style>
  <w:style w:type="paragraph" w:styleId="aa">
    <w:name w:val="Normal (Web)"/>
    <w:basedOn w:val="a"/>
    <w:uiPriority w:val="99"/>
    <w:semiHidden w:val="1"/>
    <w:unhideWhenUsed w:val="1"/>
    <w:rsid w:val="00B52964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bidi="ar-SA"/>
    </w:rPr>
  </w:style>
  <w:style w:type="paragraph" w:styleId="ab">
    <w:name w:val="header"/>
    <w:basedOn w:val="a"/>
    <w:link w:val="ac"/>
    <w:uiPriority w:val="99"/>
    <w:unhideWhenUsed w:val="1"/>
    <w:rsid w:val="00FE00EA"/>
    <w:pPr>
      <w:tabs>
        <w:tab w:val="center" w:pos="4819"/>
        <w:tab w:val="right" w:pos="9639"/>
      </w:tabs>
    </w:pPr>
  </w:style>
  <w:style w:type="character" w:styleId="ac" w:customStyle="1">
    <w:name w:val="Верхний колонтитул Знак"/>
    <w:basedOn w:val="a0"/>
    <w:link w:val="ab"/>
    <w:uiPriority w:val="99"/>
    <w:rsid w:val="00FE00EA"/>
    <w:rPr>
      <w:rFonts w:ascii="Times New Roman" w:cs="Times New Roman" w:eastAsia="Times New Roman" w:hAnsi="Times New Roman"/>
      <w:lang w:bidi="uk-UA" w:eastAsia="uk-UA" w:val="uk-UA"/>
    </w:rPr>
  </w:style>
  <w:style w:type="paragraph" w:styleId="ad">
    <w:name w:val="footer"/>
    <w:basedOn w:val="a"/>
    <w:link w:val="ae"/>
    <w:uiPriority w:val="99"/>
    <w:unhideWhenUsed w:val="1"/>
    <w:rsid w:val="00FE00EA"/>
    <w:pPr>
      <w:tabs>
        <w:tab w:val="center" w:pos="4819"/>
        <w:tab w:val="right" w:pos="9639"/>
      </w:tabs>
    </w:pPr>
  </w:style>
  <w:style w:type="character" w:styleId="ae" w:customStyle="1">
    <w:name w:val="Нижний колонтитул Знак"/>
    <w:basedOn w:val="a0"/>
    <w:link w:val="ad"/>
    <w:uiPriority w:val="99"/>
    <w:rsid w:val="00FE00EA"/>
    <w:rPr>
      <w:rFonts w:ascii="Times New Roman" w:cs="Times New Roman" w:eastAsia="Times New Roman" w:hAnsi="Times New Roman"/>
      <w:lang w:bidi="uk-UA" w:eastAsia="uk-UA" w:val="uk-UA"/>
    </w:rPr>
  </w:style>
  <w:style w:type="character" w:styleId="af">
    <w:name w:val="FollowedHyperlink"/>
    <w:basedOn w:val="a0"/>
    <w:uiPriority w:val="99"/>
    <w:semiHidden w:val="1"/>
    <w:unhideWhenUsed w:val="1"/>
    <w:rsid w:val="003D0D5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OyLMaTo1PbtWMDlHVuk0ovhn9Q==">AMUW2mWfv3NjvHD9WX+YtVcq+VrPhvVS8pif0wZcpVx6vkjYHnMvEw5x+GMopp+2Pd+w1IAxMruFNAhnzT14nlyJzAJ9XmzKQ6zFU4altUiGRiZJK/EHjaRDX3PCIBXTiKdxpgEHakqk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2020-01-15T19:11:00Z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