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21.01 2020 року №1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22 січня 2020 року №13/1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КУРСІВ ПІДВИЩЕННЯ ФАХОВОЇ КВАЛІФІКАЦІЇ 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«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ФОРМУВАННЯ ЗДОРОВ'ЯЗБЕРЕЖНОЇ КОМПЕТЕНТНОСТІ У ПРОЦЕСІ ВИВЧЕННЯ ІНТЕГРОВАНОГО КУРСУ «ОСНОВ ЗДОРОВ'Я» У 5-9 КЛАСАХ» ДЛЯ   </w:t>
      </w:r>
      <w:r w:rsidDel="00000000" w:rsidR="00000000" w:rsidRPr="00000000">
        <w:rPr>
          <w:b w:val="1"/>
          <w:sz w:val="32"/>
          <w:szCs w:val="32"/>
          <w:rtl w:val="0"/>
        </w:rPr>
        <w:t xml:space="preserve">ВЧИТЕЛІВ    ОСНОВ ЗДОРОВ’Я, 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які мають сертифікат он-лайн курсів «ВЖР, ОЗК»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і </w:t>
      </w:r>
      <w:r w:rsidDel="00000000" w:rsidR="00000000" w:rsidRPr="00000000">
        <w:rPr>
          <w:b w:val="1"/>
          <w:sz w:val="32"/>
          <w:szCs w:val="32"/>
          <w:rtl w:val="0"/>
        </w:rPr>
        <w:t xml:space="preserve">мають відповідний сертифікат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КНЗ КОР «КОІПОПК»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333333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Біла Церква – 2020</w:t>
      </w:r>
    </w:p>
    <w:p w:rsidR="00000000" w:rsidDel="00000000" w:rsidP="00000000" w:rsidRDefault="00000000" w:rsidRPr="00000000" w14:paraId="00000029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513"/>
        <w:gridCol w:w="5529"/>
        <w:gridCol w:w="711"/>
        <w:tblGridChange w:id="0">
          <w:tblGrid>
            <w:gridCol w:w="3260"/>
            <w:gridCol w:w="513"/>
            <w:gridCol w:w="5529"/>
            <w:gridCol w:w="711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Розробники програми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144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Матущенко Т.А., завідувач відділом хімії, біології, екології та основ здоров’я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>
        <w:trPr>
          <w:trHeight w:val="119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spacing w:before="1" w:lineRule="auto"/>
              <w:ind w:left="88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програма підвищення фахової кваліфікації вчителів  основ здоров’я «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Формування здоров'язбережної компетентності у процесі вивчення інтегрованого курсу «Основ здоров'я» у 5-9 класах»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6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6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Підвищити рівень професійної компетентності та педагогічної майстерності вчителів основ здоров’я закладів загальної середньої освіти; формувати культуру інноваційної діяльності; опанувати практичні технології навчання, які забезпечать умови для  формування  в учнів здоров'язбережну компетентність.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9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 програми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6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розвиток професійних компетентностей (знання навчального   предмета, фахових методик, технологій)</w:t>
            </w:r>
          </w:p>
        </w:tc>
      </w:tr>
      <w:tr>
        <w:trPr>
          <w:trHeight w:val="552" w:hRule="atLeast"/>
        </w:trPr>
        <w:tc>
          <w:tcPr>
            <w:vMerge w:val="restart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Зміст програми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заняття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6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Год.</w:t>
            </w:r>
          </w:p>
        </w:tc>
      </w:tr>
      <w:tr>
        <w:trPr>
          <w:trHeight w:val="21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8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387"/>
              </w:tabs>
              <w:spacing w:after="0" w:before="0" w:line="240" w:lineRule="auto"/>
              <w:ind w:left="142" w:right="142" w:hanging="108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Вступ до теми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6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1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8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387"/>
              </w:tabs>
              <w:spacing w:after="0" w:before="0" w:line="261.99999999999994" w:lineRule="auto"/>
              <w:ind w:left="142" w:right="142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Філософія інклюзивної освіти 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6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20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387"/>
              </w:tabs>
              <w:spacing w:after="0" w:before="0" w:line="261.99999999999994" w:lineRule="auto"/>
              <w:ind w:left="142" w:right="142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Технологія управління конфліктами та конфліктними ситуаціями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387"/>
              </w:tabs>
              <w:spacing w:after="0" w:before="0" w:line="261.99999999999994" w:lineRule="auto"/>
              <w:ind w:left="142" w:right="142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Інформаційно-методичне та матеріальне забезпечення  викладання  предмета «Основи здоров’я»   у 5-9 класах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387"/>
              </w:tabs>
              <w:spacing w:after="0" w:before="0" w:line="261.99999999999994" w:lineRule="auto"/>
              <w:ind w:left="142" w:right="142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Організація освітнього процесу з основ здоров’я в контексті реалізації концептуальних ідей Нової української школи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387"/>
              </w:tabs>
              <w:spacing w:after="0" w:before="0" w:line="261.99999999999994" w:lineRule="auto"/>
              <w:ind w:left="142" w:right="142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Основні вимоги до сучасного уроку «Основи здоров’я» в  контексті концепції Нової української школи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387"/>
              </w:tabs>
              <w:spacing w:after="0" w:before="0" w:line="261.99999999999994" w:lineRule="auto"/>
              <w:ind w:left="142" w:right="142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Методика надання першої медичної допомоги потерпілим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387"/>
              </w:tabs>
              <w:spacing w:after="0" w:before="0" w:line="261.99999999999994" w:lineRule="auto"/>
              <w:ind w:left="142" w:right="142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Моделювання уроків основ здоров’я  на засадах компетентнісного підходу 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trHeight w:val="994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40" w:before="40" w:lineRule="auto"/>
              <w:ind w:left="142"/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Формування здоров'язбережної компетентності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учнів в  умовах  модернізації   загальної середньої освіти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(обмін досвідом)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Тематична дискусія  «Компетентнісний підхід до навчання: мода чи необхідність»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Обсяг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7" w:right="0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кредит ЄКТС (26 аудиторних годин, 4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кваліфікації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07" w:right="0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  </w:t>
            </w:r>
          </w:p>
          <w:p w:rsidR="00000000" w:rsidDel="00000000" w:rsidP="00000000" w:rsidRDefault="00000000" w:rsidRPr="00000000" w14:paraId="00000073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144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Загальні компетентності: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144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застосовувати отримані знання та навички у професійній діяльності.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144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генерування нових ідей та креативності у професійній сфері.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144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Уміння виявляти, ставити та вирішувати проблеми.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144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формувати в учнів сталу мотиваційну установку на здоровий спосіб життя та дбайливе ставлення до свого здоров’я. 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144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психологічної готовності учителів  до впроваджувати  сучасних інноваційних технологій в освітній процес в умовах реформування освіти.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144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Прагнення постійно  розвивати професійну компетентність та підвищувати педагогічну майстерність.</w:t>
            </w:r>
          </w:p>
          <w:p w:rsidR="00000000" w:rsidDel="00000000" w:rsidP="00000000" w:rsidRDefault="00000000" w:rsidRPr="00000000" w14:paraId="0000007C">
            <w:pPr>
              <w:ind w:left="372" w:right="144"/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left="372" w:right="144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Спеціальні (фахові, предметні) компетентності: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0"/>
              </w:tabs>
              <w:spacing w:after="0" w:before="0" w:line="240" w:lineRule="auto"/>
              <w:ind w:left="374" w:right="142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активізувати пошукову діяльність та творчий потенціал особистості в умовах розбудови нової української школи.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2"/>
              </w:tabs>
              <w:spacing w:after="0" w:before="0" w:line="240" w:lineRule="auto"/>
              <w:ind w:left="374" w:right="142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здійснювати ефективну взаємодію з усіма учасниками освітнього процесу, а  також здійснювати супровід дітей у їхньому самостійному пошуку знань на основі педагогіки співробітництва та партнерства.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2"/>
              </w:tabs>
              <w:spacing w:after="0" w:before="0" w:line="240" w:lineRule="auto"/>
              <w:ind w:left="374" w:right="142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Здатність  запроваджувати особистісно-компетентнісний підхід  в освітньому процесі з предмета.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8"/>
                <w:tab w:val="left" w:pos="372"/>
              </w:tabs>
              <w:spacing w:after="0" w:before="0" w:line="240" w:lineRule="auto"/>
              <w:ind w:left="374" w:right="142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моделювати уроки на засадах компетентнісного підходу.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8"/>
                <w:tab w:val="left" w:pos="372"/>
              </w:tabs>
              <w:spacing w:after="0" w:before="0" w:line="240" w:lineRule="auto"/>
              <w:ind w:left="374" w:right="142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 впроваджувати в освітній процес інноваційні технології  та сучасні форми і методи навчання.</w:t>
            </w:r>
          </w:p>
          <w:p w:rsidR="00000000" w:rsidDel="00000000" w:rsidP="00000000" w:rsidRDefault="00000000" w:rsidRPr="00000000" w14:paraId="00000083">
            <w:pPr>
              <w:tabs>
                <w:tab w:val="left" w:pos="88"/>
                <w:tab w:val="left" w:pos="372"/>
              </w:tabs>
              <w:ind w:left="142" w:right="14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tabs>
          <w:tab w:val="left" w:pos="216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808" w:hanging="360"/>
      </w:pPr>
      <w:rPr/>
    </w:lvl>
    <w:lvl w:ilvl="1">
      <w:start w:val="1"/>
      <w:numFmt w:val="lowerLetter"/>
      <w:lvlText w:val="%2."/>
      <w:lvlJc w:val="left"/>
      <w:pPr>
        <w:ind w:left="1528" w:hanging="360"/>
      </w:pPr>
      <w:rPr/>
    </w:lvl>
    <w:lvl w:ilvl="2">
      <w:start w:val="1"/>
      <w:numFmt w:val="lowerRoman"/>
      <w:lvlText w:val="%3."/>
      <w:lvlJc w:val="right"/>
      <w:pPr>
        <w:ind w:left="2248" w:hanging="180"/>
      </w:pPr>
      <w:rPr/>
    </w:lvl>
    <w:lvl w:ilvl="3">
      <w:start w:val="1"/>
      <w:numFmt w:val="decimal"/>
      <w:lvlText w:val="%4."/>
      <w:lvlJc w:val="left"/>
      <w:pPr>
        <w:ind w:left="2968" w:hanging="360"/>
      </w:pPr>
      <w:rPr/>
    </w:lvl>
    <w:lvl w:ilvl="4">
      <w:start w:val="1"/>
      <w:numFmt w:val="lowerLetter"/>
      <w:lvlText w:val="%5."/>
      <w:lvlJc w:val="left"/>
      <w:pPr>
        <w:ind w:left="3688" w:hanging="360"/>
      </w:pPr>
      <w:rPr/>
    </w:lvl>
    <w:lvl w:ilvl="5">
      <w:start w:val="1"/>
      <w:numFmt w:val="lowerRoman"/>
      <w:lvlText w:val="%6."/>
      <w:lvlJc w:val="right"/>
      <w:pPr>
        <w:ind w:left="4408" w:hanging="180"/>
      </w:pPr>
      <w:rPr/>
    </w:lvl>
    <w:lvl w:ilvl="6">
      <w:start w:val="1"/>
      <w:numFmt w:val="decimal"/>
      <w:lvlText w:val="%7."/>
      <w:lvlJc w:val="left"/>
      <w:pPr>
        <w:ind w:left="5128" w:hanging="360"/>
      </w:pPr>
      <w:rPr/>
    </w:lvl>
    <w:lvl w:ilvl="7">
      <w:start w:val="1"/>
      <w:numFmt w:val="lowerLetter"/>
      <w:lvlText w:val="%8."/>
      <w:lvlJc w:val="left"/>
      <w:pPr>
        <w:ind w:left="5848" w:hanging="360"/>
      </w:pPr>
      <w:rPr/>
    </w:lvl>
    <w:lvl w:ilvl="8">
      <w:start w:val="1"/>
      <w:numFmt w:val="lowerRoman"/>
      <w:lvlText w:val="%9."/>
      <w:lvlJc w:val="right"/>
      <w:pPr>
        <w:ind w:left="656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rFonts w:ascii="Times New Roman" w:cs="Times New Roman" w:eastAsia="Times New Roman" w:hAnsi="Times New Roman"/>
      <w:lang w:bidi="uk-UA" w:eastAsia="uk-UA"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8"/>
      <w:szCs w:val="28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Balloon Text"/>
    <w:basedOn w:val="a"/>
    <w:link w:val="a7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8">
    <w:name w:val="Hyperlink"/>
    <w:basedOn w:val="a0"/>
    <w:uiPriority w:val="99"/>
    <w:unhideWhenUsed w:val="1"/>
    <w:rsid w:val="004C5628"/>
    <w:rPr>
      <w:color w:val="0000ff" w:themeColor="hyperlink"/>
      <w:u w:val="single"/>
    </w:rPr>
  </w:style>
  <w:style w:type="paragraph" w:styleId="Default" w:customStyle="1">
    <w:name w:val="Default"/>
    <w:rsid w:val="007346B5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 w:val="1"/>
    <w:rsid w:val="005464DC"/>
    <w:rPr>
      <w:rFonts w:ascii="Consolas" w:hAnsi="Consolas"/>
      <w:sz w:val="20"/>
      <w:szCs w:val="20"/>
    </w:rPr>
  </w:style>
  <w:style w:type="character" w:styleId="HTML0" w:customStyle="1">
    <w:name w:val="Стандартный HTML Знак"/>
    <w:basedOn w:val="a0"/>
    <w:link w:val="HTML"/>
    <w:uiPriority w:val="99"/>
    <w:rsid w:val="005464DC"/>
    <w:rPr>
      <w:rFonts w:ascii="Consolas" w:cs="Times New Roman" w:eastAsia="Times New Roman" w:hAnsi="Consolas"/>
      <w:sz w:val="20"/>
      <w:szCs w:val="20"/>
      <w:lang w:bidi="uk-UA" w:eastAsia="uk-UA" w:val="uk-UA"/>
    </w:rPr>
  </w:style>
  <w:style w:type="paragraph" w:styleId="a9">
    <w:name w:val="No Spacing"/>
    <w:uiPriority w:val="99"/>
    <w:qFormat w:val="1"/>
    <w:rsid w:val="00857091"/>
    <w:pPr>
      <w:widowControl w:val="1"/>
      <w:autoSpaceDE w:val="1"/>
      <w:autoSpaceDN w:val="1"/>
    </w:pPr>
    <w:rPr>
      <w:rFonts w:ascii="Times New Roman" w:cs="Times New Roman" w:eastAsia="Times New Roman" w:hAnsi="Times New Roman"/>
      <w:sz w:val="20"/>
      <w:szCs w:val="20"/>
      <w:lang w:eastAsia="ru-RU"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Z+Wrfv+GnYKAwrISuc6TqECuMw==">AMUW2mWeu93SEWMC0HNMA0T06hqgcyJ72iigmeqPiPiXVvJBMnN+irSh+VZUbfsNJRpD/N1qNUSrWIOSnr0z7RXPOYb/q5SW00fRHS8VjKlAFV30p8rBzr7MBp6cUevuF/Ads+jHO8C0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2020-03-02T10:40:00Z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