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21 січня 2020 року №1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ПЕДАГОГІЧНИХ ПРАЦІВНИКІВ ЗАКЛАДІВ ЗАГАЛЬНОЇ СЕРЕДНЬОЇ ОСВІТИ 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«ІННОВАЦІЙНА ОСВІТНЯ ДІЯЛЬНІСТЬ: ВІД ТЕОРІЇ ДО ПРАКТИКИ»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(розробник: Шевченко 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М.)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A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10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513"/>
        <w:gridCol w:w="6716"/>
        <w:gridCol w:w="567"/>
        <w:tblGridChange w:id="0">
          <w:tblGrid>
            <w:gridCol w:w="2214"/>
            <w:gridCol w:w="513"/>
            <w:gridCol w:w="6716"/>
            <w:gridCol w:w="567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 програми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1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Шевченко А. М.,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завідувач кафедри педагогіки, психології та менеджменту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кадрів», кандидат психологічних наук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before="1" w:lineRule="auto"/>
              <w:ind w:left="142" w:right="141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кваліфікації педагогічних працівників закладів загальної середньої освіти «Інноваційна освітня діяльність: від теорії до практики».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професійну компетентність педагогічних працівників щодо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розвитку готовності до впровадження інноваційних освітніх технологій з урахуванням сучасних пріоритетів освіти.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14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 статті 12 Закону України «Про освіту»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Зміст програми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заняття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Год.</w:t>
            </w:r>
          </w:p>
        </w:tc>
      </w:tr>
      <w:tr>
        <w:trPr>
          <w:trHeight w:val="2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529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Вступ до теми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20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Філософські аспекти модернізації освіти в контексті традицій та інновацій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30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Тенденції розвитку світової системи освіти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19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Упровадження  STEM-технологій в освітній процес закладу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Інноваційна освітня діяльність як умова професійного саморозвитку сучасного педагога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327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ind w:left="14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Інноваційне освітнє середовище в контексті НУШ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інноваційної культури педагогічних працівників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Нові ролі педагога у контексті реформ сучасної школи 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Сучасні інноваційні педагогічні технології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Фасилітація: взаємодія у форматі педагогіки партнерства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Інноваційні технології навчання учнів освітньому середовищі Нової української школи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Технології креативності – стимул для творчості сучасних освітян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Тематична дискусія  «Тренди сучасної освіти: як бути зі школярами на одній хвилі в умовах використання новітніх технологій»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080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генерувати нові ідеї (креативність).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мотивувати людей та рухатися до спільної мети.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активізувати новаторську і пошукову діяльність та потенціал емоційного інтелекту особистості в умовах неформальної та інформальної освіти.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Готовність до використання/поширення інновацій в педагогічній науці і практиці, перспективного педагогічного досвіду.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планування заходів щодо досягнення власних цілей щодо професійного розвитку.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розроблення систем начальних завдань/систем уроків тощо, з метою реалізації основних ідей дослідження.</w:t>
            </w:r>
          </w:p>
        </w:tc>
      </w:tr>
    </w:tbl>
    <w:p w:rsidR="00000000" w:rsidDel="00000000" w:rsidP="00000000" w:rsidRDefault="00000000" w:rsidRPr="00000000" w14:paraId="0000009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2160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Times New Roman" w:cs="Times New Roman" w:eastAsia="Times New Roman" w:hAnsi="Times New Roman"/>
      <w:lang w:bidi="uk-UA" w:eastAsia="uk-UA" w:val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autoSpaceDE w:val="1"/>
      <w:autoSpaceDN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8"/>
      <w:szCs w:val="28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alloon Text"/>
    <w:basedOn w:val="a"/>
    <w:link w:val="a7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8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9">
    <w:name w:val="FollowedHyperlink"/>
    <w:basedOn w:val="a0"/>
    <w:uiPriority w:val="99"/>
    <w:semiHidden w:val="1"/>
    <w:unhideWhenUsed w:val="1"/>
    <w:rsid w:val="009D6DDF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nLTe+fP7ekO69y8V/PUzGsQ7fg==">AMUW2mVQakN/J03efwDPhfeYpaODkhhfSDwN2ge7KbrvDGr4L011+QwJ9Ck9osZ3tr24ZFg120zwoWSur4xUeV+opG5rKQw+986lzV8kJUDG9arz6/rOLuvaEezZpAstfyCvHRCq6x2W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2020-02-14T09:15:00Z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