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ІСТОРІЇ, ПРАВОЗНАВСТВА, ГРОМАДЯНСЬКОЇ ОСВІТИ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«КОМПОНЕНТИ ПРОФЕСІЙНОЇ МАЙСТЕРНОСТІ ВЧИТЕЛЯ ШКІЛЬНИХ СУСПІЛЬСТВОЗНАВЧИХ ПРЕДМЕТІВ»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0" w:firstLine="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Гребенчук Т.О.,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відділу суспільствознавчих предметів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" w:lineRule="auto"/>
              <w:ind w:left="141.7322834645671" w:firstLine="3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вчителів історії, правознавства, громадянської освіти з теми «Компоненти професійної майстерності вчителя шкільних суспільствознавчих предметів»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загальну фахову компетентність учителів шкільних суспільствознавчих курсів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 питань професійної етики, методики викладання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історії, правознавства, громадянської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інформаційно-комунікаційних навичок та нормативно-правової обізнаності.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61.99999999999994" w:lineRule="auto"/>
              <w:ind w:left="141.7322834645671" w:right="96" w:firstLine="3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Розвиток професійних компетентностей (знання навчального</w:t>
            </w:r>
          </w:p>
          <w:p w:rsidR="00000000" w:rsidDel="00000000" w:rsidP="00000000" w:rsidRDefault="00000000" w:rsidRPr="00000000" w14:paraId="00000032">
            <w:pPr>
              <w:spacing w:line="261.99999999999994" w:lineRule="auto"/>
              <w:ind w:left="141.7322834645671" w:right="96" w:firstLine="3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предмета, фахових методик, технологій)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8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Педагогіка партнерства як основа розвитку суб’єктів освітньої діяльності в умовах нової української школи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Теоретико-практичні аспекти компетентнісного підходу до навчання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Складові професійної майстерності вчителя суспільствознавчих предметів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Успішний учитель: ефективні технології навчання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0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Умови ефективного навчання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Освітнє середовище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Демократична школа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Загальна ерудиція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нові ідеї (креативність).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мотивувати людей та рухатися до спільної мети.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активізувати новаторську і пошукову діяльність та потенціал емоційного інтелекту особистості в умовах неформальної та інформальної освіти.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використання/поширення інновацій в педагогічній науці і практиці, перспективного педагогічного досвіду.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планування заходів щодо досягнення власних цілей щодо професійного розвитку.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розроблення систем навчальних завдань/систем уроків тощо, з метою реалізації основних ідей дослідження.</w:t>
            </w:r>
          </w:p>
        </w:tc>
      </w:tr>
    </w:tbl>
    <w:p w:rsidR="00000000" w:rsidDel="00000000" w:rsidP="00000000" w:rsidRDefault="00000000" w:rsidRPr="00000000" w14:paraId="0000009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у виносці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9">
    <w:name w:val="Strong"/>
    <w:basedOn w:val="a0"/>
    <w:uiPriority w:val="22"/>
    <w:qFormat w:val="1"/>
    <w:rsid w:val="00013FD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klq9m50/nrw9lOD80uJOZBmXA==">AMUW2mWXkyGgfSJqAr7cQrTdv+k1EnEyEV+K+K2q45x++JJjaAmf3opnzVCL06t+naHah1ZHrqSuF8LZGUyf7zj1mTLDiEnSzUJ+KjJLrjJvTLwjP6ofV6iq1H7dZSiU+2SpJwAXMJr6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