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8.00000000000006" w:lineRule="auto"/>
        <w:ind w:right="38"/>
        <w:jc w:val="center"/>
        <w:rPr>
          <w:b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-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lineRule="auto"/>
              <w:rPr>
                <w:sz w:val="29"/>
                <w:szCs w:val="29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sz w:val="29"/>
                <w:szCs w:val="2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after="240" w:lineRule="auto"/>
              <w:rPr>
                <w:sz w:val="29"/>
                <w:szCs w:val="29"/>
              </w:rPr>
            </w:pPr>
            <w:r w:rsidDel="00000000" w:rsidR="00000000" w:rsidRPr="00000000">
              <w:rPr>
                <w:sz w:val="29"/>
                <w:szCs w:val="29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spacing w:after="240" w:lineRule="auto"/>
              <w:rPr>
                <w:sz w:val="29"/>
                <w:szCs w:val="29"/>
              </w:rPr>
            </w:pPr>
            <w:r w:rsidDel="00000000" w:rsidR="00000000" w:rsidRPr="00000000">
              <w:rPr>
                <w:sz w:val="29"/>
                <w:szCs w:val="29"/>
                <w:rtl w:val="0"/>
              </w:rPr>
              <w:t xml:space="preserve">від 21 січня 2020 року №1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7" w:lineRule="auto"/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spacing w:after="240" w:lineRule="auto"/>
              <w:rPr>
                <w:sz w:val="29"/>
                <w:szCs w:val="29"/>
              </w:rPr>
            </w:pPr>
            <w:r w:rsidDel="00000000" w:rsidR="00000000" w:rsidRPr="00000000">
              <w:rPr>
                <w:sz w:val="29"/>
                <w:szCs w:val="29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spacing w:after="240" w:lineRule="auto"/>
              <w:rPr>
                <w:sz w:val="29"/>
                <w:szCs w:val="29"/>
              </w:rPr>
            </w:pPr>
            <w:r w:rsidDel="00000000" w:rsidR="00000000" w:rsidRPr="00000000">
              <w:rPr>
                <w:sz w:val="29"/>
                <w:szCs w:val="29"/>
                <w:rtl w:val="0"/>
              </w:rPr>
              <w:t xml:space="preserve">від 22 січня 2020 року №13/1</w:t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i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286"/>
        </w:tabs>
        <w:spacing w:line="274" w:lineRule="auto"/>
        <w:ind w:left="622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14">
      <w:pPr>
        <w:spacing w:before="1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КВАЛІФІКАЦІЇ УЧИТЕЛІВ ПОЧАТКОВИХ КЛАСІВ, ВИХОВАТЕЛІВ</w:t>
      </w:r>
      <w:r w:rsidDel="00000000" w:rsidR="00000000" w:rsidRPr="00000000">
        <w:rPr>
          <w:sz w:val="28"/>
          <w:szCs w:val="28"/>
          <w:rtl w:val="0"/>
        </w:rPr>
        <w:t xml:space="preserve"> ГПД  </w:t>
      </w:r>
      <w:r w:rsidDel="00000000" w:rsidR="00000000" w:rsidRPr="00000000">
        <w:rPr>
          <w:b w:val="1"/>
          <w:sz w:val="28"/>
          <w:szCs w:val="28"/>
          <w:rtl w:val="0"/>
        </w:rPr>
        <w:t xml:space="preserve">ЗАКЛАДІВ ЗАГАЛЬНОЇ СЕРЕДНЬОЇ ОСВІТИ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«ФОРМУВАННЯ КЛЮЧОВИХ КОМПЕТЕНТНОСТЕЙ МОЛОДШИХ ШКОЛЯРІВ: ІННОВАЦІЙНІ ПІДХОДИ»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4">
      <w:pPr>
        <w:jc w:val="center"/>
        <w:rPr/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13.0" w:type="dxa"/>
        <w:jc w:val="left"/>
        <w:tblInd w:w="203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0"/>
        <w:gridCol w:w="6753"/>
        <w:tblGridChange w:id="0">
          <w:tblGrid>
            <w:gridCol w:w="3260"/>
            <w:gridCol w:w="6753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Розробники програми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Дишлева І.М.,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доцент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наук;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Шевченко А. М.,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завідувач кафедри педагогіки, психології та менеджменту освіти</w:t>
            </w: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Комунального навчального закладу Київської обласної ради «Київський обласний інститут післядипломної освіти педагогічних кадрів», кандидат психологічних наук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Найменування програми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1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Освітня програма підвищення кваліфікації вчителів початкових класів, вихователів груп продовженого дня «</w:t>
            </w:r>
            <w:hyperlink r:id="rId7">
              <w:r w:rsidDel="00000000" w:rsidR="00000000" w:rsidRPr="00000000">
                <w:rPr>
                  <w:sz w:val="24"/>
                  <w:szCs w:val="24"/>
                  <w:rtl w:val="0"/>
                </w:rPr>
                <w:t xml:space="preserve">Інноваційні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підходи до формування і розвитку ключових компетентностей молодших школярів». </w:t>
            </w:r>
          </w:p>
        </w:tc>
      </w:tr>
      <w:tr>
        <w:trPr>
          <w:trHeight w:val="76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Мета програми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Підвищити професійну компетентність педагогічних працівників щодо використання </w:t>
            </w:r>
            <w:hyperlink r:id="rId8">
              <w:r w:rsidDel="00000000" w:rsidR="00000000" w:rsidRPr="00000000">
                <w:rPr>
                  <w:color w:val="000000"/>
                  <w:sz w:val="24"/>
                  <w:szCs w:val="24"/>
                  <w:rtl w:val="0"/>
                </w:rPr>
                <w:t xml:space="preserve">інноваційних</w:t>
              </w:r>
            </w:hyperlink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підходів до формування і розвитку ключових компетентностей молодших школярів.</w:t>
            </w:r>
          </w:p>
        </w:tc>
      </w:tr>
      <w:tr>
        <w:trPr>
          <w:trHeight w:val="76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Напрям програми 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8" w:firstLine="33.0000000000000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озвиток професійних компетентностей учителів початкових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класів, вихователів ГПД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Ф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ормування у здобувачів освіти спільних для ключових компетентностей вмінь, визначених частиною першою статті 12 Закону України “Про освіту”</w:t>
            </w:r>
          </w:p>
        </w:tc>
      </w:tr>
    </w:tbl>
    <w:p w:rsidR="00000000" w:rsidDel="00000000" w:rsidP="00000000" w:rsidRDefault="00000000" w:rsidRPr="00000000" w14:paraId="0000003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Зміст програми</w:t>
      </w:r>
    </w:p>
    <w:p w:rsidR="00000000" w:rsidDel="00000000" w:rsidP="00000000" w:rsidRDefault="00000000" w:rsidRPr="00000000" w14:paraId="00000033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21"/>
        <w:gridCol w:w="48"/>
        <w:gridCol w:w="9427"/>
        <w:tblGridChange w:id="0">
          <w:tblGrid>
            <w:gridCol w:w="675"/>
            <w:gridCol w:w="21"/>
            <w:gridCol w:w="48"/>
            <w:gridCol w:w="9427"/>
          </w:tblGrid>
        </w:tblGridChange>
      </w:tblGrid>
      <w:tr>
        <w:trPr>
          <w:trHeight w:val="276" w:hRule="atLeast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Назва та зміст навчального модуля </w:t>
            </w:r>
          </w:p>
        </w:tc>
      </w:tr>
      <w:tr>
        <w:trPr>
          <w:trHeight w:val="317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bd5b5" w:val="clear"/>
          </w:tcPr>
          <w:p w:rsidR="00000000" w:rsidDel="00000000" w:rsidP="00000000" w:rsidRDefault="00000000" w:rsidRPr="00000000" w14:paraId="0000003D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І. Філософія освіти XXІ століття</w:t>
            </w:r>
          </w:p>
        </w:tc>
      </w:tr>
      <w:tr>
        <w:tc>
          <w:tcPr>
            <w:gridSpan w:val="4"/>
            <w:shd w:fill="fbd5b5" w:val="clear"/>
          </w:tcPr>
          <w:p w:rsidR="00000000" w:rsidDel="00000000" w:rsidP="00000000" w:rsidRDefault="00000000" w:rsidRPr="00000000" w14:paraId="0000004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>
        <w:tc>
          <w:tcPr>
            <w:gridSpan w:val="4"/>
            <w:shd w:fill="fbd5b5" w:val="clear"/>
          </w:tcPr>
          <w:p w:rsidR="00000000" w:rsidDel="00000000" w:rsidP="00000000" w:rsidRDefault="00000000" w:rsidRPr="00000000" w14:paraId="00000045">
            <w:pPr>
              <w:spacing w:before="1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ІІІ. Реалізація завдань природничо-математичної освіти в початковій школі</w:t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49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Інваріантна частина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Нормативно-правове  та  програмно-методичне забезпечення змісту початкової освіти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2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Інноватика в освіті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3.3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6">
            <w:pPr>
              <w:keepNext w:val="1"/>
              <w:spacing w:line="230" w:lineRule="auto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Інноваційні підходи до організації освітнього процесу в Новій українській школі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A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Освітні інноваційні технології навчання в початковій школі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3.5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E">
            <w:pPr>
              <w:keepNext w:val="1"/>
              <w:spacing w:line="23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Психолого-педагогічний супровід учасників освітнього процесу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61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Варіативна частина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3.6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6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Педагогіка партнерства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3.7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A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Психолого-педагогічний супровід учасників освітнього процесу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E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Педагогічні технології Нової української школи </w:t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71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Спецкурси </w:t>
            </w:r>
          </w:p>
        </w:tc>
      </w:tr>
      <w:tr>
        <w:tc>
          <w:tcPr>
            <w:gridSpan w:val="4"/>
            <w:shd w:fill="fbd5b5" w:val="clear"/>
          </w:tcPr>
          <w:p w:rsidR="00000000" w:rsidDel="00000000" w:rsidP="00000000" w:rsidRDefault="00000000" w:rsidRPr="00000000" w14:paraId="00000075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ІV. Діагностико-аналітичний модуль</w:t>
            </w:r>
          </w:p>
        </w:tc>
      </w:tr>
      <w:t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Модульний контроль</w:t>
            </w:r>
          </w:p>
        </w:tc>
      </w:tr>
      <w:t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Тематична дискусія </w:t>
            </w:r>
          </w:p>
        </w:tc>
      </w:tr>
    </w:tbl>
    <w:p w:rsidR="00000000" w:rsidDel="00000000" w:rsidP="00000000" w:rsidRDefault="00000000" w:rsidRPr="00000000" w14:paraId="0000008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69.0" w:type="dxa"/>
        <w:jc w:val="left"/>
        <w:tblInd w:w="203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0"/>
        <w:gridCol w:w="6609"/>
        <w:tblGridChange w:id="0">
          <w:tblGrid>
            <w:gridCol w:w="3260"/>
            <w:gridCol w:w="6609"/>
          </w:tblGrid>
        </w:tblGridChange>
      </w:tblGrid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Обсяг програми</w:t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2,5 кредити ЄКТС (70 аудиторних годин, 5 години –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кваліфікації</w:t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Результати навчання</w:t>
            </w:r>
          </w:p>
          <w:p w:rsidR="00000000" w:rsidDel="00000000" w:rsidP="00000000" w:rsidRDefault="00000000" w:rsidRPr="00000000" w14:paraId="0000008B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Готовність до використання/поширення інновацій в педагогічній науці і практиці, перспективного педагогічного досвіду.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Здатність до створення безпечних та психологічно комфортних умов освітнього процесу.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Здатність до створення здоров’язбережувального освітнього середовища, зорієнтованого на особистісний, творчий, духовний розвиток.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Здатність до змістового наповнення освітнього середовища, відповідно до вимог Державного стандарту початкової освіти.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Здатність до координації взаємодії із зацікавленими особами для гармонійного розвитку учнів в межах ГПД.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збереження і дотримання правил ціннісних орієнтацій і традицій закладу освіти.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активізувати новаторську і пошукову діяльність та потенціал емоційного інтелекту особистості в умовах неформальної та інформальної освіти.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планування заходів щодо досягнення власних цілей щодо професійного розвитку.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hanging="23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організації співпраці з батьками в різних формах взаємодії.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72"/>
              </w:tabs>
              <w:ind w:left="372" w:hanging="37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усвідомлення своєї ролі як педагога, системи цінностей, мети та завдань професійної діяльності вчителя.</w:t>
            </w:r>
          </w:p>
        </w:tc>
      </w:tr>
    </w:tbl>
    <w:p w:rsidR="00000000" w:rsidDel="00000000" w:rsidP="00000000" w:rsidRDefault="00000000" w:rsidRPr="00000000" w14:paraId="0000009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pos="2160"/>
        </w:tabs>
        <w:rPr>
          <w:b w:val="1"/>
          <w:sz w:val="72"/>
          <w:szCs w:val="72"/>
          <w:highlight w:val="red"/>
        </w:rPr>
      </w:pPr>
      <w:r w:rsidDel="00000000" w:rsidR="00000000" w:rsidRPr="00000000">
        <w:rPr>
          <w:b w:val="1"/>
          <w:sz w:val="72"/>
          <w:szCs w:val="72"/>
          <w:highlight w:val="red"/>
          <w:rtl w:val="0"/>
        </w:rPr>
        <w:t xml:space="preserve"> </w:t>
      </w:r>
    </w:p>
    <w:sectPr>
      <w:type w:val="nextPage"/>
      <w:pgSz w:h="16840" w:w="11910"/>
      <w:pgMar w:bottom="280" w:top="1120" w:left="1080" w:right="16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686B15"/>
    <w:rPr>
      <w:lang w:bidi="uk-UA"/>
    </w:rPr>
  </w:style>
  <w:style w:type="paragraph" w:styleId="1">
    <w:name w:val="heading 1"/>
    <w:basedOn w:val="a"/>
    <w:link w:val="10"/>
    <w:uiPriority w:val="9"/>
    <w:qFormat w:val="1"/>
    <w:rsid w:val="0040576D"/>
    <w:pPr>
      <w:widowControl w:val="1"/>
      <w:spacing w:after="100" w:afterAutospacing="1" w:before="100" w:beforeAutospacing="1"/>
      <w:outlineLvl w:val="0"/>
    </w:pPr>
    <w:rPr>
      <w:b w:val="1"/>
      <w:bCs w:val="1"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rsid w:val="00686B15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rsid w:val="00686B15"/>
    <w:rPr>
      <w:sz w:val="28"/>
      <w:szCs w:val="28"/>
    </w:rPr>
  </w:style>
  <w:style w:type="paragraph" w:styleId="a5">
    <w:name w:val="List Paragraph"/>
    <w:aliases w:val="для моей работы"/>
    <w:basedOn w:val="a"/>
    <w:link w:val="a6"/>
    <w:uiPriority w:val="1"/>
    <w:qFormat w:val="1"/>
    <w:rsid w:val="00686B15"/>
  </w:style>
  <w:style w:type="paragraph" w:styleId="TableParagraph" w:customStyle="1">
    <w:name w:val="Table Paragraph"/>
    <w:basedOn w:val="a"/>
    <w:uiPriority w:val="1"/>
    <w:qFormat w:val="1"/>
    <w:rsid w:val="00686B15"/>
    <w:pPr>
      <w:spacing w:line="262" w:lineRule="exact"/>
      <w:ind w:left="108"/>
    </w:pPr>
  </w:style>
  <w:style w:type="table" w:styleId="a7">
    <w:name w:val="Table Grid"/>
    <w:basedOn w:val="a1"/>
    <w:uiPriority w:val="3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Balloon Text"/>
    <w:basedOn w:val="a"/>
    <w:link w:val="a9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character" w:styleId="aa">
    <w:name w:val="Hyperlink"/>
    <w:basedOn w:val="a0"/>
    <w:uiPriority w:val="99"/>
    <w:unhideWhenUsed w:val="1"/>
    <w:rsid w:val="004C5628"/>
    <w:rPr>
      <w:color w:val="0000ff" w:themeColor="hyperlink"/>
      <w:u w:val="single"/>
    </w:rPr>
  </w:style>
  <w:style w:type="paragraph" w:styleId="Default" w:customStyle="1">
    <w:name w:val="Default"/>
    <w:rsid w:val="007346B5"/>
    <w:pPr>
      <w:widowControl w:val="1"/>
      <w:adjustRightInd w:val="0"/>
    </w:pPr>
    <w:rPr>
      <w:color w:val="000000"/>
      <w:sz w:val="24"/>
      <w:szCs w:val="24"/>
      <w:lang w:val="ru-RU"/>
    </w:rPr>
  </w:style>
  <w:style w:type="character" w:styleId="10" w:customStyle="1">
    <w:name w:val="Заголовок 1 Знак"/>
    <w:basedOn w:val="a0"/>
    <w:link w:val="1"/>
    <w:uiPriority w:val="9"/>
    <w:rsid w:val="0040576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uk-UA" w:val="uk-UA"/>
    </w:rPr>
  </w:style>
  <w:style w:type="character" w:styleId="ab">
    <w:name w:val="Strong"/>
    <w:basedOn w:val="a0"/>
    <w:uiPriority w:val="22"/>
    <w:qFormat w:val="1"/>
    <w:rsid w:val="00013FDD"/>
    <w:rPr>
      <w:b w:val="1"/>
      <w:bCs w:val="1"/>
    </w:rPr>
  </w:style>
  <w:style w:type="character" w:styleId="a6" w:customStyle="1">
    <w:name w:val="Абзац списка Знак"/>
    <w:aliases w:val="для моей работы Знак"/>
    <w:link w:val="a5"/>
    <w:uiPriority w:val="34"/>
    <w:locked w:val="1"/>
    <w:rsid w:val="00346BFD"/>
    <w:rPr>
      <w:rFonts w:ascii="Times New Roman" w:cs="Times New Roman" w:eastAsia="Times New Roman" w:hAnsi="Times New Roman"/>
      <w:lang w:bidi="uk-UA" w:eastAsia="uk-UA" w:val="uk-UA"/>
    </w:rPr>
  </w:style>
  <w:style w:type="paragraph" w:styleId="ac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</w:tblPr>
  </w:style>
  <w:style w:type="table" w:styleId="a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</w:tblPr>
  </w:style>
  <w:style w:type="paragraph" w:styleId="af2">
    <w:name w:val="annotation text"/>
    <w:basedOn w:val="a"/>
    <w:link w:val="af3"/>
    <w:uiPriority w:val="99"/>
    <w:semiHidden w:val="1"/>
    <w:unhideWhenUsed w:val="1"/>
    <w:rPr>
      <w:sz w:val="20"/>
      <w:szCs w:val="20"/>
    </w:rPr>
  </w:style>
  <w:style w:type="character" w:styleId="af3" w:customStyle="1">
    <w:name w:val="Текст примечания Знак"/>
    <w:basedOn w:val="a0"/>
    <w:link w:val="af2"/>
    <w:uiPriority w:val="99"/>
    <w:semiHidden w:val="1"/>
    <w:rPr>
      <w:sz w:val="20"/>
      <w:szCs w:val="20"/>
      <w:lang w:bidi="uk-UA"/>
    </w:rPr>
  </w:style>
  <w:style w:type="character" w:styleId="af4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conf.zippo.net.ua/?p=340" TargetMode="External"/><Relationship Id="rId8" Type="http://schemas.openxmlformats.org/officeDocument/2006/relationships/hyperlink" Target="http://conf.zippo.net.ua/?p=3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mvCJuH3hrIE4unIv05ILRiS/aw==">AMUW2mV+vVQJyeSS8U0aW+yCi9RzBufAop80eB+1rZI4U25DaLR+ZFQvVJDBs9HCsh3srqlQx+aQDx1Fyaf3+xOyytob4apIxUQMMed7u7G3Hcopikhm7cg=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2020-02-14T09:15:00Z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