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ОСВІТНЯ ПРОГРАМА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</w:t>
      </w:r>
    </w:p>
    <w:p w:rsidR="00000000" w:rsidDel="00000000" w:rsidP="00000000" w:rsidRDefault="00000000" w:rsidRPr="00000000" w14:paraId="00000016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ПЕДАГОГІЧНИХ ПРАЦІВНИКІВ, ЯКІ ЗДІЙСНЮЮТЬ НАВЧАННЯ УЧНІВ З ОСОБЛИВИМИ ОСВІТНІМИ ПОТРЕБАМИ, ДИРЕКТОРІВ, ФАХІВЦІВ ІНКЛЮЗИВНО-РЕСУРСНИХ ЦЕНТРІВ </w:t>
      </w:r>
    </w:p>
    <w:p w:rsidR="00000000" w:rsidDel="00000000" w:rsidP="00000000" w:rsidRDefault="00000000" w:rsidRPr="00000000" w14:paraId="00000017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«ТЕХНОЛОГІЇ ПАРТНЕРСТВА В ІНКЛЮЗИВНО-ОСВІТНЬОМУ ПРОСТОРІ» </w:t>
      </w:r>
    </w:p>
    <w:p w:rsidR="00000000" w:rsidDel="00000000" w:rsidP="00000000" w:rsidRDefault="00000000" w:rsidRPr="00000000" w14:paraId="00000018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6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7830"/>
        <w:tblGridChange w:id="0">
          <w:tblGrid>
            <w:gridCol w:w="2175"/>
            <w:gridCol w:w="7830"/>
          </w:tblGrid>
        </w:tblGridChange>
      </w:tblGrid>
      <w:tr>
        <w:trPr>
          <w:trHeight w:val="1845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Укладачі  програми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Луценко Т.М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., завідувачка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кадрів»;   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Слободяник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Г. І., Дерій О. В.,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методисти центру підтримки інклюзивної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1" w:lineRule="auto"/>
              <w:ind w:left="14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програма підвищення кваліфікації педагогічних працівників, які здійснюють навчання учнів з особливими освітніми потребами, директорів, фахівців інклюзивно-ресурсних центрів з теми: «Технології партнерства в інклюзивно-освітньому просторі»</w:t>
            </w:r>
          </w:p>
        </w:tc>
      </w:tr>
      <w:tr>
        <w:trPr>
          <w:trHeight w:val="99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Обізнаність щодо міжвідомчого партнерства у забезпеченні комплексної підтримки дітей з особливими освітніми потребами; розширення знань про шляхи співпраці з батьками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</w:tr>
    </w:tbl>
    <w:p w:rsidR="00000000" w:rsidDel="00000000" w:rsidP="00000000" w:rsidRDefault="00000000" w:rsidRPr="00000000" w14:paraId="0000003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Зміст програми</w:t>
      </w:r>
    </w:p>
    <w:p w:rsidR="00000000" w:rsidDel="00000000" w:rsidP="00000000" w:rsidRDefault="00000000" w:rsidRPr="00000000" w14:paraId="0000003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1"/>
        <w:gridCol w:w="48"/>
        <w:gridCol w:w="9427"/>
        <w:tblGridChange w:id="0">
          <w:tblGrid>
            <w:gridCol w:w="675"/>
            <w:gridCol w:w="21"/>
            <w:gridCol w:w="48"/>
            <w:gridCol w:w="9427"/>
          </w:tblGrid>
        </w:tblGridChange>
      </w:tblGrid>
      <w:tr>
        <w:trPr>
          <w:trHeight w:val="27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 та зміст навчального модуля </w:t>
            </w:r>
          </w:p>
        </w:tc>
      </w:tr>
      <w:tr>
        <w:trPr>
          <w:trHeight w:val="317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3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І. Філософія освіти XXІ століття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7">
            <w:pPr>
              <w:spacing w:before="1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ІІІ. Міжвідомче партнерство з питань допомоги дітям з особливими освітніми потребами 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4B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Інваріантна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Державно-громадське управління інклюзивною освітою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Концептуальні засади розвитку інклюзивної освіти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Дитина з особливими освітніми потребами як суб’єкт інклюзивної освіти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C">
            <w:pPr>
              <w:keepNext w:val="1"/>
              <w:spacing w:line="230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Міжвідомча співпраця діяльності ІРЦ 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F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Варіативна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Педагогіка партнерства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Особистісно-професійний розвиток педагогічних працівників 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6B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Спецкурси 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6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ІV. Діагностико-аналітичний модуль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Модульний контроль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Тематична дискусія 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Вихідне діагностування</w:t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6807"/>
        <w:tblGridChange w:id="0">
          <w:tblGrid>
            <w:gridCol w:w="3206"/>
            <w:gridCol w:w="6807"/>
          </w:tblGrid>
        </w:tblGridChange>
      </w:tblGrid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2,5 кредити ЄКТС (70 аудиторних годин, 5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1"/>
              </w:tabs>
              <w:ind w:left="425" w:hanging="283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компетентність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у сфері міжнародного та національного законодавства у сфері інклюзивної освіти (знання основних міжнародних і національних законодавчих документів, їхньої ролі у впровадженні інклюзивної освіти);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1"/>
              </w:tabs>
              <w:ind w:left="425" w:hanging="283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компетентність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у сфері концептуальних засад інклюзивної освіти (знання та розуміння основних принципів інклюзивної освіти; розуміння широкого контексту інклюзивної освіти як освіти для усіх без винятку; знання та розуміння трирівневої моделі підтримки дітей з особливими освітніми потребами в умовах інклюзивного навчання);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1"/>
              </w:tabs>
              <w:ind w:left="425" w:hanging="283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компетентність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у сфері міжособистісної взаємодії та співпраці з батьками, іншими членами команди психолого-педагогічного супроводу дитини з особливими,освітніми потребами;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1"/>
              </w:tabs>
              <w:ind w:left="425" w:hanging="283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компетентність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 сфері професійного розвитку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93" w:line="280" w:lineRule="auto"/>
              <w:ind w:left="372" w:firstLine="0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Програмні результати навчання: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0" w:lineRule="auto"/>
              <w:ind w:left="425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обізнаність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з основними принципами організації інклюзивного освітнього середовищами та механізмами їх впровадження у закладах загальної середньої та дошкільної освіти;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0" w:lineRule="auto"/>
              <w:ind w:left="425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обізнаність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із сучасними підходами до визначення особливих освітніх потреб дитини, зокрем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Міжнародною класифікацією функціонування, обмежень життєдіяльності та здоров'я (МКФ);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0" w:lineRule="auto"/>
              <w:ind w:left="425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розширення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знань про шляхи співпраці з батьками;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93" w:line="280" w:lineRule="auto"/>
              <w:ind w:left="425" w:hanging="28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формування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позитивного ставлення до інклюзивної освіти серед усіх учасників освітнього процесу, у тому числі й серед членів місцевої громади.</w:t>
            </w:r>
          </w:p>
        </w:tc>
      </w:tr>
    </w:tbl>
    <w:p w:rsidR="00000000" w:rsidDel="00000000" w:rsidP="00000000" w:rsidRDefault="00000000" w:rsidRPr="00000000" w14:paraId="0000009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type w:val="nextPage"/>
      <w:pgSz w:h="16840" w:w="11910"/>
      <w:pgMar w:bottom="278" w:top="1123" w:left="1077" w:right="567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spacing w:line="14.399999999999999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spacing w:line="14.399999999999999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widowControl w:val="1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2XzpE89M+EW4R5a3Te5ri3XKog==">AMUW2mVZGguFIQ7Vkq9Pfd+IBqvvLX/ri0Z11e0b/2rjYkzI0lUAt4uwxiQfUByGB2nLcxIjIJFpx7CI0TJyc9wvIWTVug3j+naF+VIQtPC+1I4bBrdU46iT967NR9I36Lf0DjBdkRgO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2020-03-25T15:37:00Z</dcterms:created>
</cp:coreProperties>
</file>