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ОСВІТНЯ ПРОГРАМА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</w:t>
      </w:r>
    </w:p>
    <w:p w:rsidR="00000000" w:rsidDel="00000000" w:rsidP="00000000" w:rsidRDefault="00000000" w:rsidRPr="00000000" w14:paraId="00000016">
      <w:pPr>
        <w:spacing w:before="1" w:lineRule="auto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АСИСТЕНТІВ УЧИТЕЛІВ, КОРЕКЦІЙНИХ ПЕДАГОГІВ, ФАХІВЦІВ ІНКЛЮЗИВНО-РЕСУРСНИХ ЦЕНТРІВ </w:t>
      </w:r>
    </w:p>
    <w:p w:rsidR="00000000" w:rsidDel="00000000" w:rsidP="00000000" w:rsidRDefault="00000000" w:rsidRPr="00000000" w14:paraId="00000017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«УРАХУВАННЯ ВІКОВИХ ТА ІНДИВІДУАЛЬНИХ ОСОБЛИВОСТЕЙ ДІТЕЙ З ОСОБЛИВИМИ ОСВІТНІМИ ПОТРЕБАМИ У ПРОФЕСІЙНІЙ ДІЯЛЬНОСТІ ПЕДАГОГА» </w:t>
      </w:r>
    </w:p>
    <w:p w:rsidR="00000000" w:rsidDel="00000000" w:rsidP="00000000" w:rsidRDefault="00000000" w:rsidRPr="00000000" w14:paraId="00000018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7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7650"/>
        <w:tblGridChange w:id="0">
          <w:tblGrid>
            <w:gridCol w:w="2355"/>
            <w:gridCol w:w="7650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Укладачі  програми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4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Луценко Т.М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., завідувачка центру підтримки інклюзивної освіти Комунального навчального закладу Київської обласної ради «Київський обласний інститут післядипломної освіти педагогічних кадрів»;   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4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Слободяник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Г. І., Дерій О. В.,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методисти центру підтримки інклюзивної освіти Комунального навчального закладу Київської обласної ради «Київський обласний інститут післядипломної освіти педагогічних кадрів».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" w:lineRule="auto"/>
              <w:ind w:left="14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асистентів вчителів, корекційних педагогів, фахівців ІРЦ «Урахування вікових та індивідуальних особливостей дітей з особливими освітніми потребами у професійній діяльності педагога»</w:t>
            </w:r>
          </w:p>
        </w:tc>
      </w:tr>
      <w:tr>
        <w:trPr>
          <w:trHeight w:val="99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14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Оволодіти сучасними підходами до організації освітнього процесу в умовах інклюзивної освіти;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розширити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знання про особливості розвитку дітей з особливими освітніми потребами та особливості їх навчання й виховання. </w:t>
            </w:r>
          </w:p>
          <w:p w:rsidR="00000000" w:rsidDel="00000000" w:rsidP="00000000" w:rsidRDefault="00000000" w:rsidRPr="00000000" w14:paraId="00000031">
            <w:pPr>
              <w:ind w:left="141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сихолого-фізіологічні особливості дітей з особливими освітніми потребами, основи андрагогіки</w:t>
            </w:r>
          </w:p>
        </w:tc>
      </w:tr>
    </w:tbl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038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317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A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Використання індивідуального підходу у роботі з дітьми з особливими освітніми потребами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Концептуальні засади розвитку інклюзивної освіти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Дитина з особливими освітніми потребами як суб’єкт інклюзивної освіти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5E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3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Педагогіка партнерства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A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6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дискусія: 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Вихідне діагностування</w:t>
            </w:r>
          </w:p>
        </w:tc>
      </w:tr>
    </w:tbl>
    <w:p w:rsidR="00000000" w:rsidDel="00000000" w:rsidP="00000000" w:rsidRDefault="00000000" w:rsidRPr="00000000" w14:paraId="0000007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6"/>
        <w:gridCol w:w="6807"/>
        <w:tblGridChange w:id="0">
          <w:tblGrid>
            <w:gridCol w:w="3206"/>
            <w:gridCol w:w="6807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16"/>
              </w:tabs>
              <w:spacing w:line="317" w:lineRule="auto"/>
              <w:ind w:left="360" w:right="14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Компетентність у сфері міжнародного та національного законодавства у сфері інклюзивної освіти (знання основних міжнародних і національних законодавчих документів, їхньої ролі у впровадженні інклюзивної освіти).</w:t>
            </w:r>
          </w:p>
          <w:p w:rsidR="00000000" w:rsidDel="00000000" w:rsidP="00000000" w:rsidRDefault="00000000" w:rsidRPr="00000000" w14:paraId="0000008B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Компетентність у сфері концептуальних засад інклюзивної освіти (знання та розуміння концепцій і принципів інклюзивної освіти; 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8C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Компетентність у сфері організації інклюзивного освітнього середовища. Здатність генерувати нові ідеї (креативність).</w:t>
            </w:r>
          </w:p>
          <w:p w:rsidR="00000000" w:rsidDel="00000000" w:rsidP="00000000" w:rsidRDefault="00000000" w:rsidRPr="00000000" w14:paraId="0000008D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Компетентність у сфері професійного розвитку.</w:t>
            </w:r>
          </w:p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93" w:line="280" w:lineRule="auto"/>
              <w:ind w:left="372" w:firstLine="0"/>
              <w:jc w:val="both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Програмні результати навчання: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2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Знати міжнародне і вітчизняне законодавство у сфері інклюзивної освіти;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2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Організовувати освітній процес та підтримку дітей з особливими освітніми потребами в умовах інклюзивного навчання;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2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урахування закономірностей та вікових особливостей  дітей з особливими освітніми потребами в освітній діяльності педагога;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2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 планування заходів щодо досягнення власних цілей щодо професійного розвитку;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2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проектувати власну програму професійного розвитку.</w:t>
            </w:r>
          </w:p>
        </w:tc>
      </w:tr>
    </w:tbl>
    <w:p w:rsidR="00000000" w:rsidDel="00000000" w:rsidP="00000000" w:rsidRDefault="00000000" w:rsidRPr="00000000" w14:paraId="0000009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2160"/>
        </w:tabs>
        <w:rPr>
          <w:color w:val="24202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43" w:hanging="360"/>
      </w:pPr>
      <w:rPr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59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0669D8"/>
    <w:rPr>
      <w:lang w:bidi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rsid w:val="000669D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sid w:val="000669D8"/>
    <w:rPr>
      <w:sz w:val="28"/>
      <w:szCs w:val="28"/>
    </w:rPr>
  </w:style>
  <w:style w:type="paragraph" w:styleId="a5">
    <w:name w:val="List Paragraph"/>
    <w:basedOn w:val="a"/>
    <w:uiPriority w:val="1"/>
    <w:qFormat w:val="1"/>
    <w:rsid w:val="000669D8"/>
  </w:style>
  <w:style w:type="paragraph" w:styleId="TableParagraph" w:customStyle="1">
    <w:name w:val="Table Paragraph"/>
    <w:basedOn w:val="a"/>
    <w:uiPriority w:val="1"/>
    <w:qFormat w:val="1"/>
    <w:rsid w:val="000669D8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Balloon Text"/>
    <w:basedOn w:val="a"/>
    <w:link w:val="a8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9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a">
    <w:name w:val="Strong"/>
    <w:basedOn w:val="a0"/>
    <w:uiPriority w:val="22"/>
    <w:qFormat w:val="1"/>
    <w:rsid w:val="00013FDD"/>
    <w:rPr>
      <w:b w:val="1"/>
      <w:bCs w:val="1"/>
    </w:rPr>
  </w:style>
  <w:style w:type="paragraph" w:styleId="11" w:customStyle="1">
    <w:name w:val="Звичайний1"/>
    <w:rsid w:val="00C52B63"/>
    <w:pPr>
      <w:widowControl w:val="1"/>
    </w:pPr>
    <w:rPr>
      <w:rFonts w:ascii="Arial" w:cs="Arial" w:eastAsia="Arial" w:hAnsi="Arial"/>
      <w:sz w:val="20"/>
      <w:szCs w:val="20"/>
    </w:rPr>
  </w:style>
  <w:style w:type="paragraph" w:styleId="ab">
    <w:name w:val="Revision"/>
    <w:hidden w:val="1"/>
    <w:uiPriority w:val="99"/>
    <w:semiHidden w:val="1"/>
    <w:rsid w:val="008C660C"/>
    <w:pPr>
      <w:widowControl w:val="1"/>
    </w:pPr>
    <w:rPr>
      <w:lang w:bidi="uk-UA"/>
    </w:rPr>
  </w:style>
  <w:style w:type="character" w:styleId="20" w:customStyle="1">
    <w:name w:val="Основной текст (2) + Курсив"/>
    <w:basedOn w:val="a0"/>
    <w:rsid w:val="002114BE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28"/>
      <w:szCs w:val="28"/>
      <w:u w:val="none"/>
      <w:lang w:bidi="uk-UA" w:eastAsia="uk-UA" w:val="uk-UA"/>
    </w:rPr>
  </w:style>
  <w:style w:type="character" w:styleId="21" w:customStyle="1">
    <w:name w:val="Основной текст (2)_"/>
    <w:basedOn w:val="a0"/>
    <w:link w:val="22"/>
    <w:rsid w:val="007752D0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type="paragraph" w:styleId="22" w:customStyle="1">
    <w:name w:val="Основной текст (2)"/>
    <w:basedOn w:val="a"/>
    <w:link w:val="21"/>
    <w:rsid w:val="007752D0"/>
    <w:pPr>
      <w:shd w:color="auto" w:fill="ffffff" w:val="clear"/>
      <w:spacing w:before="240" w:line="0" w:lineRule="atLeast"/>
      <w:ind w:hanging="440"/>
      <w:jc w:val="center"/>
    </w:pPr>
    <w:rPr>
      <w:sz w:val="28"/>
      <w:szCs w:val="28"/>
      <w:lang w:bidi="ar-SA" w:eastAsia="en-US" w:val="en-US"/>
    </w:rPr>
  </w:style>
  <w:style w:type="character" w:styleId="ac">
    <w:name w:val="annotation reference"/>
    <w:basedOn w:val="a0"/>
    <w:uiPriority w:val="99"/>
    <w:semiHidden w:val="1"/>
    <w:unhideWhenUsed w:val="1"/>
    <w:rsid w:val="00741B39"/>
    <w:rPr>
      <w:sz w:val="16"/>
      <w:szCs w:val="16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741B39"/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semiHidden w:val="1"/>
    <w:rsid w:val="00741B39"/>
    <w:rPr>
      <w:rFonts w:ascii="Times New Roman" w:cs="Times New Roman" w:eastAsia="Times New Roman" w:hAnsi="Times New Roman"/>
      <w:sz w:val="20"/>
      <w:szCs w:val="20"/>
      <w:lang w:bidi="uk-UA" w:eastAsia="uk-UA" w:val="uk-UA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741B39"/>
    <w:rPr>
      <w:b w:val="1"/>
      <w:bCs w:val="1"/>
    </w:rPr>
  </w:style>
  <w:style w:type="character" w:styleId="af0" w:customStyle="1">
    <w:name w:val="Тема примечания Знак"/>
    <w:basedOn w:val="ae"/>
    <w:link w:val="af"/>
    <w:uiPriority w:val="99"/>
    <w:semiHidden w:val="1"/>
    <w:rsid w:val="00741B39"/>
    <w:rPr>
      <w:rFonts w:ascii="Times New Roman" w:cs="Times New Roman" w:eastAsia="Times New Roman" w:hAnsi="Times New Roman"/>
      <w:b w:val="1"/>
      <w:bCs w:val="1"/>
      <w:sz w:val="20"/>
      <w:szCs w:val="20"/>
      <w:lang w:bidi="uk-UA" w:eastAsia="uk-UA" w:val="uk-UA"/>
    </w:rPr>
  </w:style>
  <w:style w:type="character" w:styleId="30" w:customStyle="1">
    <w:name w:val="Основной текст (3)_"/>
    <w:basedOn w:val="a0"/>
    <w:link w:val="31"/>
    <w:rsid w:val="00153900"/>
    <w:rPr>
      <w:rFonts w:ascii="Times New Roman" w:cs="Times New Roman" w:eastAsia="Times New Roman" w:hAnsi="Times New Roman"/>
      <w:b w:val="1"/>
      <w:bCs w:val="1"/>
      <w:sz w:val="28"/>
      <w:szCs w:val="28"/>
      <w:shd w:color="auto" w:fill="ffffff" w:val="clear"/>
    </w:rPr>
  </w:style>
  <w:style w:type="paragraph" w:styleId="31" w:customStyle="1">
    <w:name w:val="Основной текст (3)"/>
    <w:basedOn w:val="a"/>
    <w:link w:val="30"/>
    <w:rsid w:val="00153900"/>
    <w:pPr>
      <w:shd w:color="auto" w:fill="ffffff" w:val="clear"/>
      <w:spacing w:line="0" w:lineRule="atLeast"/>
    </w:pPr>
    <w:rPr>
      <w:b w:val="1"/>
      <w:bCs w:val="1"/>
      <w:sz w:val="28"/>
      <w:szCs w:val="28"/>
      <w:lang w:bidi="ar-SA" w:eastAsia="en-US" w:val="en-US"/>
    </w:rPr>
  </w:style>
  <w:style w:type="character" w:styleId="fontstyle01" w:customStyle="1">
    <w:name w:val="fontstyle01"/>
    <w:basedOn w:val="a0"/>
    <w:rsid w:val="00BA1393"/>
    <w:rPr>
      <w:rFonts w:ascii="CenturyGothic-Bold" w:hAnsi="CenturyGothic-Bold" w:hint="default"/>
      <w:b w:val="1"/>
      <w:bCs w:val="1"/>
      <w:i w:val="0"/>
      <w:iCs w:val="0"/>
      <w:color w:val="242021"/>
      <w:sz w:val="42"/>
      <w:szCs w:val="42"/>
    </w:rPr>
  </w:style>
  <w:style w:type="character" w:styleId="af1" w:customStyle="1">
    <w:name w:val="Основной текст_"/>
    <w:basedOn w:val="a0"/>
    <w:link w:val="12"/>
    <w:rsid w:val="000F0520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type="paragraph" w:styleId="12" w:customStyle="1">
    <w:name w:val="Основной текст1"/>
    <w:basedOn w:val="a"/>
    <w:link w:val="af1"/>
    <w:rsid w:val="000F0520"/>
    <w:pPr>
      <w:shd w:color="auto" w:fill="ffffff" w:val="clear"/>
      <w:ind w:firstLine="40"/>
    </w:pPr>
    <w:rPr>
      <w:sz w:val="28"/>
      <w:szCs w:val="28"/>
      <w:lang w:bidi="ar-SA" w:eastAsia="en-US" w:val="en-US"/>
    </w:rPr>
  </w:style>
  <w:style w:type="paragraph" w:styleId="af2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crVGn8nSdneCZsbHGXd9mILOw==">AMUW2mX90QohcJWjnA+Id7b2+Ml/3/SSpAVAoJt9DyxEswYAFx83QjF/mqW7OQkMQQ7c7Se5AaysDM78XPBhdtsCpOLcI+bSyYzP56vnHk92/HUi2LN37wc3syFFAh0n1Yk3HtUzcg1j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