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___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___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ФАХОВОЇ КВАЛІФІКАЦІЇ КЕРІВНИКІВ ГУРТКІВ</w:t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БЕЗ ВИЗНАЧЕННЯ ПРОФІЛЮ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8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52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892"/>
        <w:tblGridChange w:id="0">
          <w:tblGrid>
            <w:gridCol w:w="3260"/>
            <w:gridCol w:w="6892"/>
          </w:tblGrid>
        </w:tblGridChange>
      </w:tblGrid>
      <w:tr>
        <w:trPr>
          <w:trHeight w:val="132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Укладачі  програми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Гаврилюк В.Ю.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методист відділу виховної роботи та позашкільної освіти, викладач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" w:lineRule="auto"/>
              <w:ind w:left="107" w:right="139" w:firstLine="34.7322834645671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фахової кваліфікації керівників гуртків без визначення профілю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професійну компетентність керівників гуртків щодо формування базових компетентностей і ціннісних орієнтирів вихованців засобами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позашкільної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у здобувачів освіти спільних для ключових компетентностей вмінь, визначених частиною першою статті 12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Закону України «Про освіту»</w:t>
            </w:r>
          </w:p>
        </w:tc>
      </w:tr>
    </w:tbl>
    <w:p w:rsidR="00000000" w:rsidDel="00000000" w:rsidP="00000000" w:rsidRDefault="00000000" w:rsidRPr="00000000" w14:paraId="0000003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Робочий навчальний план </w:t>
      </w:r>
    </w:p>
    <w:p w:rsidR="00000000" w:rsidDel="00000000" w:rsidP="00000000" w:rsidRDefault="00000000" w:rsidRPr="00000000" w14:paraId="00000037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7637"/>
        <w:gridCol w:w="518"/>
        <w:gridCol w:w="583"/>
        <w:gridCol w:w="11"/>
        <w:gridCol w:w="497"/>
        <w:gridCol w:w="9"/>
        <w:gridCol w:w="613"/>
        <w:tblGridChange w:id="0">
          <w:tblGrid>
            <w:gridCol w:w="696"/>
            <w:gridCol w:w="7637"/>
            <w:gridCol w:w="518"/>
            <w:gridCol w:w="583"/>
            <w:gridCol w:w="11"/>
            <w:gridCol w:w="497"/>
            <w:gridCol w:w="9"/>
            <w:gridCol w:w="613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ind w:left="113" w:right="11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Всього годин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Аудиторні</w:t>
            </w:r>
          </w:p>
        </w:tc>
      </w:tr>
      <w:tr>
        <w:trPr>
          <w:trHeight w:val="1389" w:hRule="atLeast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Лекції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Семінари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Практичні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9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Зміст та технології позашкільної  освіти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42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1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trHeight w:val="48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9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Нормативне та  програмно-методичне забезпечення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41" w:hRule="atLeast"/>
        </w:trPr>
        <w:tc>
          <w:tcPr/>
          <w:p w:rsidR="00000000" w:rsidDel="00000000" w:rsidP="00000000" w:rsidRDefault="00000000" w:rsidRPr="00000000" w14:paraId="000000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Нормативно-правове  та  програмно-методичне забезпечення освітньої діяльності гуртків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gridSpan w:val="2"/>
          </w:tcPr>
          <w:p w:rsidR="00000000" w:rsidDel="00000000" w:rsidP="00000000" w:rsidRDefault="00000000" w:rsidRPr="00000000" w14:paraId="00000079">
            <w:pPr>
              <w:jc w:val="both"/>
              <w:rPr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Модернізація змісту позашкільної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Позашкільна освіта Київщини: сучасні тренди, досвід модернізації, суспільні виклики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8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Позитивний імідж гуртка та засоби його формування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31" w:hRule="atLeast"/>
        </w:trPr>
        <w:tc>
          <w:tcPr/>
          <w:p w:rsidR="00000000" w:rsidDel="00000000" w:rsidP="00000000" w:rsidRDefault="00000000" w:rsidRPr="00000000" w14:paraId="0000009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Упровадження педагогіки партнерства в освітню діяльність закладу позашкільної освіти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(Галашевська)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rPr>
          <w:trHeight w:val="133" w:hRule="atLeast"/>
        </w:trPr>
        <w:tc>
          <w:tcPr>
            <w:gridSpan w:val="2"/>
          </w:tcPr>
          <w:p w:rsidR="00000000" w:rsidDel="00000000" w:rsidP="00000000" w:rsidRDefault="00000000" w:rsidRPr="00000000" w14:paraId="0000009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Особистісно-професійний розвиток педагогічних працівників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A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Інноваційна діяльність керівника гуртка як засіб його професійного розвитку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37" w:hRule="atLeast"/>
        </w:trPr>
        <w:tc>
          <w:tcPr/>
          <w:p w:rsidR="00000000" w:rsidDel="00000000" w:rsidP="00000000" w:rsidRDefault="00000000" w:rsidRPr="00000000" w14:paraId="000000A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Технологія проектування та створення електронного портфоліо керівника гуртка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gridSpan w:val="2"/>
          </w:tcPr>
          <w:p w:rsidR="00000000" w:rsidDel="00000000" w:rsidP="00000000" w:rsidRDefault="00000000" w:rsidRPr="00000000" w14:paraId="000000B1">
            <w:pPr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Технології позашкільної освіти / Палітра педагогічної творчості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trHeight w:val="150" w:hRule="atLeast"/>
        </w:trPr>
        <w:tc>
          <w:tcPr/>
          <w:p w:rsidR="00000000" w:rsidDel="00000000" w:rsidP="00000000" w:rsidRDefault="00000000" w:rsidRPr="00000000" w14:paraId="000000B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Традиції та інновації в освітній діяльності гуртків художньо-естетичного напряму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Потапова)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05" w:hRule="atLeast"/>
        </w:trPr>
        <w:tc>
          <w:tcPr/>
          <w:p w:rsidR="00000000" w:rsidDel="00000000" w:rsidP="00000000" w:rsidRDefault="00000000" w:rsidRPr="00000000" w14:paraId="000000C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Організація та зміст освітньої діяльності гуртків науково-технічного напряму: кращі педагогічні практики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Карлінська)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199" w:hRule="atLeast"/>
        </w:trPr>
        <w:tc>
          <w:tcPr/>
          <w:p w:rsidR="00000000" w:rsidDel="00000000" w:rsidP="00000000" w:rsidRDefault="00000000" w:rsidRPr="00000000" w14:paraId="000000C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Організаційно-педагогічні та методичні аспекти освітньої діяльності гуртків туристсько-краєзнавчого напряму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Личак)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D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Еколого-натуралістична творчість як засіб формування базових компетентностей учнівської молоді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Пахомова)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D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Військово-патріотичне виховання дітей та учнівської молоді засобами позашкільної освіти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1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trHeight w:val="48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9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Національно-патріотичне виховання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0F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3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Національно-патріотичне виховання дітей та учнівської молоді засобами позашкільної освіти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F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i w:val="0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Упровадження тренінгової програми з національно-патріотичного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виховання «З Україною в серці» в освітню діяльність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01">
            <w:pPr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Цифрова трансформація освіти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10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Створення та функціонування інформаційно-освітнього середовища сучасного закладу позашкільної освіти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1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3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Моделювання та створення персонального Веб-сайту (блогу) в конструкторі сайтів Wix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48" w:hRule="atLeast"/>
        </w:trPr>
        <w:tc>
          <w:tcPr>
            <w:gridSpan w:val="2"/>
          </w:tcPr>
          <w:p w:rsidR="00000000" w:rsidDel="00000000" w:rsidP="00000000" w:rsidRDefault="00000000" w:rsidRPr="00000000" w14:paraId="00000119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Формування базових компетентностей учасників освітнього процесу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3" w:hRule="atLeast"/>
        </w:trPr>
        <w:tc>
          <w:tcPr/>
          <w:p w:rsidR="00000000" w:rsidDel="00000000" w:rsidP="00000000" w:rsidRDefault="00000000" w:rsidRPr="00000000" w14:paraId="000001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Формування базових компетентностей особистості в процесі екскурсійної діяльності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1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3.17.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Організація і проведення творчих конкурсів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(Галашевська)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31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умовах інклюзивної освіти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3.18.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Інклюзивне навчання: сутність, принципи, переваги </w:t>
            </w:r>
            <w:r w:rsidDel="00000000" w:rsidR="00000000" w:rsidRPr="00000000">
              <w:rPr>
                <w:i w:val="0"/>
                <w:color w:val="ff0000"/>
                <w:sz w:val="24"/>
                <w:szCs w:val="24"/>
                <w:highlight w:val="white"/>
                <w:rtl w:val="0"/>
              </w:rPr>
              <w:t xml:space="preserve">(Луценко)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4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3.19.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Створення освітнього корекційно-розвиткового середовища в умовах закладу позашкільної освіти </w:t>
            </w:r>
            <w:r w:rsidDel="00000000" w:rsidR="00000000" w:rsidRPr="00000000">
              <w:rPr>
                <w:i w:val="0"/>
                <w:color w:val="ff0000"/>
                <w:sz w:val="24"/>
                <w:szCs w:val="24"/>
                <w:highlight w:val="white"/>
                <w:rtl w:val="0"/>
              </w:rPr>
              <w:t xml:space="preserve">(Луценко)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3.20.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Соціалізація дитини з ООП: принципи та етапи соціалізації </w:t>
            </w:r>
            <w:r w:rsidDel="00000000" w:rsidR="00000000" w:rsidRPr="00000000">
              <w:rPr>
                <w:i w:val="0"/>
                <w:color w:val="ff0000"/>
                <w:sz w:val="24"/>
                <w:szCs w:val="24"/>
                <w:highlight w:val="white"/>
                <w:rtl w:val="0"/>
              </w:rPr>
              <w:t xml:space="preserve">(Луценко)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51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за вибором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5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16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Настановче заняття. Вхідне діагностування 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/>
          <w:p w:rsidR="00000000" w:rsidDel="00000000" w:rsidP="00000000" w:rsidRDefault="00000000" w:rsidRPr="00000000" w14:paraId="0000016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4.4.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before="1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Тематична дискусія 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1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4.3.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Вихідне діагностування 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7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17B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276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8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8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8D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Зміст та технології позашкільної  освіти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91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6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Нормативне та  програмно-методичне забезпечення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A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Модернізація змісту позашкільної освіти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Особистісно-професійний розвиток педагогічних працівників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2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Технології позашкільної освіти / Палітра педагогічної творчості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A5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A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Національно-патріотичне виховання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E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Цифрова трансформація освіти</w:t>
            </w:r>
          </w:p>
        </w:tc>
      </w:tr>
      <w:tr>
        <w:trPr>
          <w:trHeight w:val="294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2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Формування базових компетентностей учасників освітнього процесу</w:t>
            </w:r>
          </w:p>
        </w:tc>
      </w:tr>
      <w:tr>
        <w:trPr>
          <w:trHeight w:val="2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6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умовах інклюзивної освіти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B9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B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</w:tbl>
    <w:p w:rsidR="00000000" w:rsidDel="00000000" w:rsidP="00000000" w:rsidRDefault="00000000" w:rsidRPr="00000000" w14:paraId="000001C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53.732283464567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кредити ЄКТС (60 аудиторних годин)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53.732283464567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1D0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Загальні компетентності: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5"/>
              </w:tabs>
              <w:spacing w:after="0" w:before="0" w:line="240" w:lineRule="auto"/>
              <w:ind w:left="425.19685039370046" w:right="0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5"/>
              </w:tabs>
              <w:spacing w:after="0" w:before="0" w:line="240" w:lineRule="auto"/>
              <w:ind w:left="425.19685039370046" w:right="0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генерувати / продукувати нові освітні технології.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5"/>
              </w:tabs>
              <w:spacing w:after="0" w:before="0" w:line="240" w:lineRule="auto"/>
              <w:ind w:left="425.19685039370046" w:right="0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вчитися і оволодівати сучасними знаннями.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5"/>
              </w:tabs>
              <w:spacing w:after="0" w:before="0" w:line="240" w:lineRule="auto"/>
              <w:ind w:left="425.19685039370046" w:right="0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навчатися упродовж життя.</w:t>
            </w:r>
          </w:p>
          <w:p w:rsidR="00000000" w:rsidDel="00000000" w:rsidP="00000000" w:rsidRDefault="00000000" w:rsidRPr="00000000" w14:paraId="000001D7">
            <w:pPr>
              <w:tabs>
                <w:tab w:val="left" w:pos="427"/>
              </w:tabs>
              <w:ind w:left="143"/>
              <w:jc w:val="both"/>
              <w:rPr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tabs>
                <w:tab w:val="left" w:pos="427"/>
              </w:tabs>
              <w:ind w:left="143" w:right="138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425.19685039370046" w:right="138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Активізація професійно-особистісних якостей педагогічних працівників.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425.19685039370046" w:right="138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акмеологічного проектування та реалізації програм індивідуального професійного розвитку.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425.19685039370046" w:right="138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Готовність до використання / поширення освітніх інновацій та кращих виховних практик.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425.19685039370046" w:right="138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моделювання та реалізації авторських методичних систем творчого розвитку та виховання.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425.19685039370046" w:right="138" w:hanging="283.464566929133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Реалізація педагогіки партнерства та суб’єкт-суб’єктної взаємодії з усіма учасниками освітнього процесу.</w:t>
            </w:r>
          </w:p>
        </w:tc>
      </w:tr>
    </w:tbl>
    <w:p w:rsidR="00000000" w:rsidDel="00000000" w:rsidP="00000000" w:rsidRDefault="00000000" w:rsidRPr="00000000" w14:paraId="000001D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center"/>
        <w:rPr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Питання для самостійної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bookmarkStart w:colFirst="0" w:colLast="0" w:name="_heading=h.gjdgxs" w:id="0"/>
      <w:bookmarkEnd w:id="0"/>
      <w:r w:rsidDel="00000000" w:rsidR="00000000" w:rsidRPr="00000000">
        <w:rPr>
          <w:sz w:val="25"/>
          <w:szCs w:val="25"/>
          <w:rtl w:val="0"/>
        </w:rPr>
        <w:t xml:space="preserve">Образотворче (декоративно-вжиткове, вокальне, хореографічне) мистецтво як засіб формування ціннісних орієнтирів дітей та учнівської молоді.</w:t>
      </w:r>
    </w:p>
    <w:p w:rsidR="00000000" w:rsidDel="00000000" w:rsidP="00000000" w:rsidRDefault="00000000" w:rsidRPr="00000000" w14:paraId="000001E1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Арт-терапія (ізотерапія, пісочна анімація, тістопластика) як засіб корекційно-освітньої діяльності дітей з особливими потребами.</w:t>
      </w:r>
    </w:p>
    <w:p w:rsidR="00000000" w:rsidDel="00000000" w:rsidP="00000000" w:rsidRDefault="00000000" w:rsidRPr="00000000" w14:paraId="000001E2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Національно-патріотичне виховання / формування національно-культурної ідентичності учнівської молоді засобами вокального (хореографічного, театрального) мистецтва.</w:t>
      </w:r>
    </w:p>
    <w:p w:rsidR="00000000" w:rsidDel="00000000" w:rsidP="00000000" w:rsidRDefault="00000000" w:rsidRPr="00000000" w14:paraId="000001E3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Організаційно-методичний супровід освітньої діяльності дитячого вокального (хореографічного, театрального, циркового) мистецького колективу.</w:t>
      </w:r>
    </w:p>
    <w:p w:rsidR="00000000" w:rsidDel="00000000" w:rsidP="00000000" w:rsidRDefault="00000000" w:rsidRPr="00000000" w14:paraId="000001E4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Роль науково-технічної діяльності у формуванні творчої особистості засобами позашкільної освіти.</w:t>
      </w:r>
    </w:p>
    <w:p w:rsidR="00000000" w:rsidDel="00000000" w:rsidP="00000000" w:rsidRDefault="00000000" w:rsidRPr="00000000" w14:paraId="000001E5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Організація та зміст діяльності гуртків початкового технічного моделювання (спортивно-технічних, інформаційно-технічних, художньо-технічних).</w:t>
      </w:r>
    </w:p>
    <w:p w:rsidR="00000000" w:rsidDel="00000000" w:rsidP="00000000" w:rsidRDefault="00000000" w:rsidRPr="00000000" w14:paraId="000001E6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Сучасні напрями науково-технічної творчості: ЛЕГО-конструювання, мехатроніка, робототехніка, ІТ-технології, STEM-освіта.</w:t>
      </w:r>
    </w:p>
    <w:p w:rsidR="00000000" w:rsidDel="00000000" w:rsidP="00000000" w:rsidRDefault="00000000" w:rsidRPr="00000000" w14:paraId="000001E7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Організаційно-педагогічні та методичні аспекти освітньої діяльності гуртків туристсько-краєзнавчого напряму (спортивного туризму, краєзнавства тощо).</w:t>
      </w:r>
    </w:p>
    <w:p w:rsidR="00000000" w:rsidDel="00000000" w:rsidP="00000000" w:rsidRDefault="00000000" w:rsidRPr="00000000" w14:paraId="000001E8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Краєзнавча та музейна робота в сучасному закладі позашкільної освіти.</w:t>
      </w:r>
    </w:p>
    <w:p w:rsidR="00000000" w:rsidDel="00000000" w:rsidP="00000000" w:rsidRDefault="00000000" w:rsidRPr="00000000" w14:paraId="000001E9">
      <w:pPr>
        <w:numPr>
          <w:ilvl w:val="0"/>
          <w:numId w:val="3"/>
        </w:numPr>
        <w:tabs>
          <w:tab w:val="left" w:pos="426"/>
          <w:tab w:val="left" w:pos="2160"/>
        </w:tabs>
        <w:ind w:left="0" w:right="322" w:firstLine="0"/>
        <w:jc w:val="both"/>
        <w:rPr>
          <w:sz w:val="25"/>
          <w:szCs w:val="25"/>
        </w:rPr>
      </w:pPr>
      <w:bookmarkStart w:colFirst="0" w:colLast="0" w:name="_heading=h.30j0zll" w:id="1"/>
      <w:bookmarkEnd w:id="1"/>
      <w:r w:rsidDel="00000000" w:rsidR="00000000" w:rsidRPr="00000000">
        <w:rPr>
          <w:sz w:val="25"/>
          <w:szCs w:val="25"/>
          <w:rtl w:val="0"/>
        </w:rPr>
        <w:t xml:space="preserve">Організаційно-педагогічні умови формування екологічної компетентності дітей та учнівської молоді в гуртках еколого-натуралістичного напряму.</w:t>
      </w:r>
    </w:p>
    <w:p w:rsidR="00000000" w:rsidDel="00000000" w:rsidP="00000000" w:rsidRDefault="00000000" w:rsidRPr="00000000" w14:paraId="000001EA">
      <w:pPr>
        <w:numPr>
          <w:ilvl w:val="0"/>
          <w:numId w:val="3"/>
        </w:numPr>
        <w:tabs>
          <w:tab w:val="left" w:pos="426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Науково-дослідницька та експериментальна діяльність учнівської молоді в гуртках еколого-натуралістичного напряму.</w:t>
      </w:r>
    </w:p>
    <w:p w:rsidR="00000000" w:rsidDel="00000000" w:rsidP="00000000" w:rsidRDefault="00000000" w:rsidRPr="00000000" w14:paraId="000001EB">
      <w:pPr>
        <w:numPr>
          <w:ilvl w:val="0"/>
          <w:numId w:val="3"/>
        </w:numPr>
        <w:tabs>
          <w:tab w:val="left" w:pos="426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Всеукраїнська дитячо-юнацька військово-патріотична гра «Сокіл» («Джура») як системна форма національно-патріотичного виховання учнівської молоді.</w:t>
      </w:r>
    </w:p>
    <w:p w:rsidR="00000000" w:rsidDel="00000000" w:rsidP="00000000" w:rsidRDefault="00000000" w:rsidRPr="00000000" w14:paraId="000001EC">
      <w:pPr>
        <w:tabs>
          <w:tab w:val="left" w:pos="2160"/>
        </w:tabs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1"/>
        <w:tabs>
          <w:tab w:val="left" w:pos="851"/>
          <w:tab w:val="left" w:pos="1650"/>
        </w:tabs>
        <w:ind w:right="322"/>
        <w:jc w:val="center"/>
        <w:rPr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Список використаних джерел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Всеукраїнська дитячо-юнацька військово-патріотична гра «Сокіл» («Джура»). Підготовка рою до участі у фінальних етапах гри (районних, обласних, всеукраїнському) : метод.  рекоменд. – К., 2016. – 53 с.</w:t>
      </w:r>
    </w:p>
    <w:p w:rsidR="00000000" w:rsidDel="00000000" w:rsidP="00000000" w:rsidRDefault="00000000" w:rsidRPr="00000000" w14:paraId="000001EF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Гаврилюк О. М. Організація та зміст діяльності вокального ансамблю у позашкільному навчальному закладі : метод. посіб. / О.М. Гаврилюк. – Б. Церква : ЦТДЮ «Соняшник», 2017. – 225 с. + CD.</w:t>
      </w:r>
    </w:p>
    <w:p w:rsidR="00000000" w:rsidDel="00000000" w:rsidP="00000000" w:rsidRDefault="00000000" w:rsidRPr="00000000" w14:paraId="000001F0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Гарбузенко Л. В. Декоративно-прикладне мистецтво: крок до художньо-естетичної   компетентності: навч.-метод. посіб. – Кіровоград : ФОП Александрова М. В., 2016. – 132 с.</w:t>
      </w:r>
    </w:p>
    <w:p w:rsidR="00000000" w:rsidDel="00000000" w:rsidP="00000000" w:rsidRDefault="00000000" w:rsidRPr="00000000" w14:paraId="000001F1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Екологічна освіта для сталого розвитку у запитаннях та відповідях : наук.-метод. посіб. / за ред. О. І. Бондаря. – Херсон : ГріньД.С., 2015. – 228 с.</w:t>
      </w:r>
    </w:p>
    <w:p w:rsidR="00000000" w:rsidDel="00000000" w:rsidP="00000000" w:rsidRDefault="00000000" w:rsidRPr="00000000" w14:paraId="000001F2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Компетентнісний підхід у навчально-виховному процесі позашкільного навчального закладу : метод. посіб. / В. В. Вербицький, А. Е. Бойко, А. В. Корнієнко та ін. ; за ред. В. В. Мачуського. – Харків : «Друкарня Мадрид», 2015. – 178 с.</w:t>
      </w:r>
    </w:p>
    <w:p w:rsidR="00000000" w:rsidDel="00000000" w:rsidP="00000000" w:rsidRDefault="00000000" w:rsidRPr="00000000" w14:paraId="000001F3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Мосякова І. Ю. Концептуальні основи модернізації змісту позашкільної освіти : практ.-орієнтов. посіб. / І. Ю. Мосякова. – К. : Пед. думка, 2018. – 121 с.</w:t>
      </w:r>
    </w:p>
    <w:p w:rsidR="00000000" w:rsidDel="00000000" w:rsidP="00000000" w:rsidRDefault="00000000" w:rsidRPr="00000000" w14:paraId="000001F4">
      <w:pPr>
        <w:numPr>
          <w:ilvl w:val="0"/>
          <w:numId w:val="1"/>
        </w:numPr>
        <w:tabs>
          <w:tab w:val="left" w:pos="284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Організація музейної справи у навчальному закладі : метод. посіб. / уклад. І. С. Личак. – Б. Церква : ЦТДЮК, 2013. – 116 с.</w:t>
      </w:r>
    </w:p>
    <w:p w:rsidR="00000000" w:rsidDel="00000000" w:rsidP="00000000" w:rsidRDefault="00000000" w:rsidRPr="00000000" w14:paraId="000001F5">
      <w:pPr>
        <w:numPr>
          <w:ilvl w:val="0"/>
          <w:numId w:val="1"/>
        </w:numPr>
        <w:tabs>
          <w:tab w:val="left" w:pos="284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 xml:space="preserve">Поліщук В.В. Спортивний туризм : навч.-метод. посіб. / В. В. Поліщук. – Переяслав-Хм., 2014. – 294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numPr>
          <w:ilvl w:val="0"/>
          <w:numId w:val="1"/>
        </w:numPr>
        <w:tabs>
          <w:tab w:val="left" w:pos="284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Пустовіт Г. П. Теоретико-методичні основи екологічної освіти і виховання учнів у позашкільних навчальних закладах: монограф. / Г. П. Пустовіт. – К.–Луганськ : Альма-матер, 2004. – 540 с.</w:t>
      </w:r>
    </w:p>
    <w:p w:rsidR="00000000" w:rsidDel="00000000" w:rsidP="00000000" w:rsidRDefault="00000000" w:rsidRPr="00000000" w14:paraId="000001F7">
      <w:pPr>
        <w:numPr>
          <w:ilvl w:val="0"/>
          <w:numId w:val="1"/>
        </w:numPr>
        <w:tabs>
          <w:tab w:val="left" w:pos="426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Тарара А. М. Технічна творчість учнів основної школи у процесі проектної і технологічної діяльності : навч.-метод. посіб. / А. М. Тарара. – К. : Пед. думка, 2014. – 134 с.</w:t>
      </w:r>
    </w:p>
    <w:p w:rsidR="00000000" w:rsidDel="00000000" w:rsidP="00000000" w:rsidRDefault="00000000" w:rsidRPr="00000000" w14:paraId="000001F8">
      <w:pPr>
        <w:numPr>
          <w:ilvl w:val="0"/>
          <w:numId w:val="1"/>
        </w:numPr>
        <w:tabs>
          <w:tab w:val="left" w:pos="426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Формування в учнів основної школи національно-культурної ідентичності в контексті сучасних полікультурних впливів : посіб. / І. Д. Бех, О. М. Докукіна, І. М. Шкільна, К. О. Журба. – К. : ІПВ НАПНУ, 2019. – 114 с.</w:t>
      </w:r>
    </w:p>
    <w:p w:rsidR="00000000" w:rsidDel="00000000" w:rsidP="00000000" w:rsidRDefault="00000000" w:rsidRPr="00000000" w14:paraId="000001F9">
      <w:pPr>
        <w:tabs>
          <w:tab w:val="left" w:pos="2160"/>
        </w:tabs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tabs>
          <w:tab w:val="left" w:pos="2160"/>
        </w:tabs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Перелік корисних веб-ресурсів</w:t>
      </w:r>
    </w:p>
    <w:p w:rsidR="00000000" w:rsidDel="00000000" w:rsidP="00000000" w:rsidRDefault="00000000" w:rsidRPr="00000000" w14:paraId="000001FB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4"/>
          <w:szCs w:val="24"/>
          <w:rtl w:val="0"/>
        </w:rPr>
        <w:t xml:space="preserve">Віртуальний методичний кабінет позашкільної освіти КНЗ КОР «КОІПОПК» [Електронний ресурс]. – Режим доступу : </w:t>
      </w:r>
      <w:hyperlink r:id="rId7">
        <w:r w:rsidDel="00000000" w:rsidR="00000000" w:rsidRPr="00000000">
          <w:rPr>
            <w:color w:val="000000"/>
            <w:sz w:val="24"/>
            <w:szCs w:val="24"/>
            <w:u w:val="none"/>
            <w:rtl w:val="0"/>
          </w:rPr>
          <w:t xml:space="preserve">https://vpo-ano.wixsite.com/vpo-ano/</w:t>
        </w:r>
      </w:hyperlink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Всеукраїнська дитячо-юнацька військово-патріотична гра «Сокіл» («Джура») на Київщині  [Електронний ресурс]. – Режим доступу : </w:t>
      </w:r>
      <w:hyperlink r:id="rId8">
        <w:r w:rsidDel="00000000" w:rsidR="00000000" w:rsidRPr="00000000">
          <w:rPr>
            <w:color w:val="000000"/>
            <w:sz w:val="25"/>
            <w:szCs w:val="25"/>
            <w:u w:val="none"/>
            <w:rtl w:val="0"/>
          </w:rPr>
          <w:t xml:space="preserve">http://vpo-ano.wixsite.com/dzura</w:t>
        </w:r>
      </w:hyperlink>
      <w:r w:rsidDel="00000000" w:rsidR="00000000" w:rsidRPr="00000000">
        <w:rPr>
          <w:sz w:val="25"/>
          <w:szCs w:val="25"/>
          <w:rtl w:val="0"/>
        </w:rPr>
        <w:t xml:space="preserve">.</w:t>
      </w:r>
    </w:p>
    <w:p w:rsidR="00000000" w:rsidDel="00000000" w:rsidP="00000000" w:rsidRDefault="00000000" w:rsidRPr="00000000" w14:paraId="000001FD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Рукотвори: народне мистецтво on-line [Електронний ресурс]. – Режим доступу : </w:t>
      </w:r>
      <w:hyperlink r:id="rId9">
        <w:r w:rsidDel="00000000" w:rsidR="00000000" w:rsidRPr="00000000">
          <w:rPr>
            <w:color w:val="000000"/>
            <w:sz w:val="25"/>
            <w:szCs w:val="25"/>
            <w:u w:val="none"/>
            <w:rtl w:val="0"/>
          </w:rPr>
          <w:t xml:space="preserve">https://rukotvory.com.ua/</w:t>
        </w:r>
      </w:hyperlink>
      <w:r w:rsidDel="00000000" w:rsidR="00000000" w:rsidRPr="00000000">
        <w:rPr>
          <w:sz w:val="25"/>
          <w:szCs w:val="25"/>
          <w:rtl w:val="0"/>
        </w:rPr>
        <w:t xml:space="preserve">.</w:t>
      </w:r>
    </w:p>
    <w:p w:rsidR="00000000" w:rsidDel="00000000" w:rsidP="00000000" w:rsidRDefault="00000000" w:rsidRPr="00000000" w14:paraId="000001FE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Туристична  бібліотека [Електронний  ресурс]. – Режим  доступу: http://tourlib.net. </w:t>
      </w:r>
    </w:p>
    <w:p w:rsidR="00000000" w:rsidDel="00000000" w:rsidP="00000000" w:rsidRDefault="00000000" w:rsidRPr="00000000" w14:paraId="000001FF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Українська етніка: народознавство, етнологія, фольклористика, декоративно-ужиткове мистецтво [Електронний ресурс]. – Режим доступу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5"/>
          <w:szCs w:val="25"/>
          <w:rtl w:val="0"/>
        </w:rPr>
        <w:t xml:space="preserve">https://vpo-ano.wixsite.com/etnika.</w:t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sz w:val="28"/>
      <w:szCs w:val="28"/>
    </w:rPr>
  </w:style>
  <w:style w:type="paragraph" w:styleId="a" w:default="1">
    <w:name w:val="Normal"/>
    <w:uiPriority w:val="1"/>
    <w:qFormat w:val="1"/>
    <w:rsid w:val="0097667E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bidi="uk-UA" w:eastAsia="uk-UA"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link w:val="a4"/>
    <w:uiPriority w:val="1"/>
    <w:qFormat w:val="1"/>
    <w:rsid w:val="0097667E"/>
    <w:rPr>
      <w:sz w:val="28"/>
      <w:szCs w:val="28"/>
    </w:rPr>
  </w:style>
  <w:style w:type="character" w:styleId="a4" w:customStyle="1">
    <w:name w:val="Основний текст Знак"/>
    <w:basedOn w:val="a0"/>
    <w:link w:val="a3"/>
    <w:uiPriority w:val="1"/>
    <w:rsid w:val="0097667E"/>
    <w:rPr>
      <w:rFonts w:ascii="Times New Roman" w:cs="Times New Roman" w:eastAsia="Times New Roman" w:hAnsi="Times New Roman"/>
      <w:sz w:val="28"/>
      <w:szCs w:val="28"/>
      <w:lang w:bidi="uk-UA" w:eastAsia="uk-UA" w:val="uk-UA"/>
    </w:rPr>
  </w:style>
  <w:style w:type="paragraph" w:styleId="a5">
    <w:name w:val="List Paragraph"/>
    <w:basedOn w:val="a"/>
    <w:uiPriority w:val="1"/>
    <w:qFormat w:val="1"/>
    <w:rsid w:val="0097667E"/>
  </w:style>
  <w:style w:type="paragraph" w:styleId="TableParagraph" w:customStyle="1">
    <w:name w:val="Table Paragraph"/>
    <w:basedOn w:val="a"/>
    <w:uiPriority w:val="1"/>
    <w:qFormat w:val="1"/>
    <w:rsid w:val="0097667E"/>
    <w:pPr>
      <w:spacing w:line="262" w:lineRule="exact"/>
      <w:ind w:left="108"/>
    </w:pPr>
  </w:style>
  <w:style w:type="table" w:styleId="a6">
    <w:name w:val="Table Grid"/>
    <w:basedOn w:val="a1"/>
    <w:uiPriority w:val="39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7">
    <w:name w:val="Hyperlink"/>
    <w:basedOn w:val="a0"/>
    <w:uiPriority w:val="99"/>
    <w:unhideWhenUsed w:val="1"/>
    <w:rsid w:val="0097667E"/>
    <w:rPr>
      <w:color w:val="0000ff" w:themeColor="hyperlink"/>
      <w:u w:val="single"/>
    </w:rPr>
  </w:style>
  <w:style w:type="paragraph" w:styleId="Default" w:customStyle="1">
    <w:name w:val="Default"/>
    <w:rsid w:val="0097667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 w:val="1"/>
    <w:rsid w:val="0097667E"/>
    <w:pPr>
      <w:widowControl w:val="1"/>
      <w:autoSpaceDE w:val="1"/>
      <w:autoSpaceDN w:val="1"/>
      <w:jc w:val="center"/>
    </w:pPr>
    <w:rPr>
      <w:sz w:val="28"/>
      <w:szCs w:val="28"/>
      <w:lang w:bidi="ar-SA" w:eastAsia="ru-RU"/>
    </w:rPr>
  </w:style>
  <w:style w:type="character" w:styleId="a9" w:customStyle="1">
    <w:name w:val="Назва Знак"/>
    <w:basedOn w:val="a0"/>
    <w:link w:val="a8"/>
    <w:uiPriority w:val="99"/>
    <w:rsid w:val="0097667E"/>
    <w:rPr>
      <w:rFonts w:ascii="Times New Roman" w:cs="Times New Roman" w:eastAsia="Times New Roman" w:hAnsi="Times New Roman"/>
      <w:sz w:val="28"/>
      <w:szCs w:val="28"/>
      <w:lang w:eastAsia="ru-RU" w:val="uk-UA"/>
    </w:rPr>
  </w:style>
  <w:style w:type="paragraph" w:styleId="1" w:customStyle="1">
    <w:name w:val="Абзац списка1"/>
    <w:basedOn w:val="a"/>
    <w:rsid w:val="0097667E"/>
    <w:pPr>
      <w:widowControl w:val="1"/>
      <w:autoSpaceDE w:val="1"/>
      <w:autoSpaceDN w:val="1"/>
      <w:spacing w:after="200" w:line="276" w:lineRule="auto"/>
      <w:ind w:left="720"/>
    </w:pPr>
    <w:rPr>
      <w:rFonts w:ascii="Calibri" w:hAnsi="Calibri"/>
      <w:lang w:bidi="ar-SA" w:eastAsia="en-US" w:val="ru-RU"/>
    </w:rPr>
  </w:style>
  <w:style w:type="character" w:styleId="apple-converted-space" w:customStyle="1">
    <w:name w:val="apple-converted-space"/>
    <w:basedOn w:val="a0"/>
    <w:rsid w:val="0097667E"/>
  </w:style>
  <w:style w:type="character" w:styleId="aa">
    <w:name w:val="Emphasis"/>
    <w:basedOn w:val="a0"/>
    <w:qFormat w:val="1"/>
    <w:rsid w:val="0097667E"/>
    <w:rPr>
      <w:i w:val="1"/>
      <w:iCs w:val="1"/>
    </w:rPr>
  </w:style>
  <w:style w:type="character" w:styleId="ab">
    <w:name w:val="Unresolved Mention"/>
    <w:basedOn w:val="a0"/>
    <w:uiPriority w:val="99"/>
    <w:semiHidden w:val="1"/>
    <w:unhideWhenUsed w:val="1"/>
    <w:rsid w:val="004930C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kotvory.com.u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po-ano.wixsite.com/vpo-ano/" TargetMode="External"/><Relationship Id="rId8" Type="http://schemas.openxmlformats.org/officeDocument/2006/relationships/hyperlink" Target="http://vpo-ano.wixsite.com/dz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PyHzGZ+x9fBfE4XJyYzGNhgDqQ==">AMUW2mU4cag5HkMbB8G4D3l1zwJOZZ1YD5ANaAbe90US6tEQgnqFnD40DknRWiiXpAIkB/fd6cwYrMhrJ2agi13aewS6STjL/xkj1WdMV6BIvd7UnUm8tEDZk/MQjoDrX6X6YDFkNC4z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2020-02-28T12:24:00Z</dcterms:created>
  <dc:creator>User</dc:creator>
</cp:coreProperties>
</file>