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1B" w:rsidRDefault="00974D1B" w:rsidP="00974D1B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974D1B" w:rsidRDefault="00974D1B" w:rsidP="00974D1B">
      <w:pPr>
        <w:pStyle w:val="a3"/>
        <w:rPr>
          <w:b/>
          <w:i/>
          <w:sz w:val="24"/>
        </w:rPr>
      </w:pPr>
    </w:p>
    <w:p w:rsidR="00974D1B" w:rsidRDefault="00974D1B" w:rsidP="00974D1B">
      <w:pPr>
        <w:pStyle w:val="a3"/>
        <w:rPr>
          <w:b/>
          <w:i/>
          <w:sz w:val="24"/>
        </w:rPr>
      </w:pPr>
    </w:p>
    <w:p w:rsidR="00974D1B" w:rsidRDefault="00974D1B" w:rsidP="00974D1B">
      <w:pPr>
        <w:pStyle w:val="a3"/>
        <w:rPr>
          <w:b/>
          <w:i/>
          <w:sz w:val="24"/>
        </w:rPr>
      </w:pPr>
    </w:p>
    <w:tbl>
      <w:tblPr>
        <w:tblW w:w="10143" w:type="dxa"/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09"/>
        <w:gridCol w:w="1876"/>
        <w:gridCol w:w="110"/>
        <w:gridCol w:w="3859"/>
        <w:gridCol w:w="112"/>
      </w:tblGrid>
      <w:tr w:rsidR="00974D1B" w:rsidTr="00616927">
        <w:trPr>
          <w:gridBefore w:val="1"/>
          <w:wBefore w:w="108" w:type="dxa"/>
        </w:trPr>
        <w:tc>
          <w:tcPr>
            <w:tcW w:w="4078" w:type="dxa"/>
            <w:gridSpan w:val="2"/>
          </w:tcPr>
          <w:p w:rsidR="00974D1B" w:rsidRDefault="00974D1B" w:rsidP="003171B1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1986" w:type="dxa"/>
            <w:gridSpan w:val="2"/>
          </w:tcPr>
          <w:p w:rsidR="00974D1B" w:rsidRDefault="00974D1B" w:rsidP="003171B1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3971" w:type="dxa"/>
            <w:gridSpan w:val="2"/>
          </w:tcPr>
          <w:p w:rsidR="00974D1B" w:rsidRDefault="00974D1B" w:rsidP="003171B1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</w:tr>
      <w:tr w:rsidR="00616927" w:rsidTr="00616927">
        <w:tblPrEx>
          <w:tblLook w:val="00A0" w:firstRow="1" w:lastRow="0" w:firstColumn="1" w:lastColumn="0" w:noHBand="0" w:noVBand="0"/>
        </w:tblPrEx>
        <w:trPr>
          <w:gridAfter w:val="1"/>
          <w:wAfter w:w="112" w:type="dxa"/>
        </w:trPr>
        <w:tc>
          <w:tcPr>
            <w:tcW w:w="4077" w:type="dxa"/>
            <w:gridSpan w:val="2"/>
            <w:hideMark/>
          </w:tcPr>
          <w:p w:rsidR="00616927" w:rsidRDefault="00616927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616927" w:rsidRDefault="00616927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616927" w:rsidRDefault="00616927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  <w:tc>
          <w:tcPr>
            <w:tcW w:w="1985" w:type="dxa"/>
            <w:gridSpan w:val="2"/>
          </w:tcPr>
          <w:p w:rsidR="00616927" w:rsidRDefault="00616927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616927" w:rsidRDefault="00616927" w:rsidP="003B28EA">
            <w:pPr>
              <w:jc w:val="center"/>
              <w:rPr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616927" w:rsidRDefault="00616927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616927" w:rsidRDefault="00616927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</w:tr>
      <w:tr w:rsidR="00616927" w:rsidTr="00616927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077" w:type="dxa"/>
            <w:gridSpan w:val="2"/>
          </w:tcPr>
          <w:p w:rsidR="00616927" w:rsidRDefault="00616927" w:rsidP="003B28EA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1985" w:type="dxa"/>
            <w:gridSpan w:val="2"/>
          </w:tcPr>
          <w:p w:rsidR="00616927" w:rsidRDefault="00616927" w:rsidP="003B28EA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  <w:gridSpan w:val="2"/>
          </w:tcPr>
          <w:p w:rsidR="00616927" w:rsidRDefault="00616927" w:rsidP="003B28EA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</w:tr>
    </w:tbl>
    <w:p w:rsidR="00974D1B" w:rsidRDefault="00974D1B" w:rsidP="00974D1B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spacing w:before="4"/>
        <w:rPr>
          <w:sz w:val="32"/>
        </w:rPr>
      </w:pPr>
    </w:p>
    <w:p w:rsidR="00974D1B" w:rsidRPr="00B555D3" w:rsidRDefault="0011174D" w:rsidP="00974D1B">
      <w:pPr>
        <w:spacing w:before="1" w:line="360" w:lineRule="auto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974D1B" w:rsidRPr="00B555D3">
        <w:rPr>
          <w:b/>
          <w:w w:val="105"/>
          <w:sz w:val="28"/>
          <w:szCs w:val="28"/>
        </w:rPr>
        <w:t>ПРОГРАМА</w:t>
      </w:r>
    </w:p>
    <w:p w:rsidR="00974D1B" w:rsidRPr="00CB1551" w:rsidRDefault="00F938F2" w:rsidP="00F938F2">
      <w:pPr>
        <w:spacing w:before="1" w:line="360" w:lineRule="auto"/>
        <w:jc w:val="center"/>
        <w:rPr>
          <w:b/>
          <w:color w:val="FF0000"/>
          <w:sz w:val="30"/>
        </w:rPr>
      </w:pPr>
      <w:r w:rsidRPr="00F938F2">
        <w:rPr>
          <w:b/>
          <w:sz w:val="28"/>
          <w:szCs w:val="28"/>
        </w:rPr>
        <w:t xml:space="preserve">ПІДВИЩЕННЯ ФАХОВОЇ КВАЛІФІКАЦІЇ ВЧИТЕЛІВ </w:t>
      </w:r>
      <w:r>
        <w:rPr>
          <w:b/>
          <w:sz w:val="28"/>
          <w:szCs w:val="28"/>
        </w:rPr>
        <w:t>М</w:t>
      </w:r>
      <w:r w:rsidRPr="00F938F2">
        <w:rPr>
          <w:b/>
          <w:sz w:val="28"/>
          <w:szCs w:val="28"/>
        </w:rPr>
        <w:t>АТЕМАТИКИ</w:t>
      </w:r>
      <w:r>
        <w:rPr>
          <w:b/>
          <w:sz w:val="28"/>
          <w:szCs w:val="28"/>
        </w:rPr>
        <w:t xml:space="preserve"> </w:t>
      </w:r>
      <w:r w:rsidRPr="00B555D3">
        <w:rPr>
          <w:b/>
          <w:sz w:val="28"/>
          <w:szCs w:val="28"/>
        </w:rPr>
        <w:t xml:space="preserve"> </w:t>
      </w:r>
      <w:r w:rsidRPr="00FF05C8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 xml:space="preserve">ПРОБЛЕМИ </w:t>
      </w:r>
      <w:r w:rsidRPr="00FB105B">
        <w:rPr>
          <w:b/>
          <w:sz w:val="28"/>
          <w:szCs w:val="28"/>
        </w:rPr>
        <w:t>«</w:t>
      </w:r>
      <w:r w:rsidRPr="00FB105B">
        <w:rPr>
          <w:b/>
          <w:bCs/>
          <w:sz w:val="28"/>
          <w:szCs w:val="28"/>
          <w:lang w:val="ru-RU" w:eastAsia="ru-RU"/>
        </w:rPr>
        <w:t xml:space="preserve">ГОТУЄМОСЯ ДО </w:t>
      </w:r>
      <w:r w:rsidR="00616927">
        <w:rPr>
          <w:b/>
          <w:bCs/>
          <w:sz w:val="28"/>
          <w:szCs w:val="28"/>
          <w:lang w:val="ru-RU" w:eastAsia="ru-RU"/>
        </w:rPr>
        <w:t>ДПА/</w:t>
      </w:r>
      <w:r w:rsidRPr="00FB105B">
        <w:rPr>
          <w:b/>
          <w:bCs/>
          <w:sz w:val="28"/>
          <w:szCs w:val="28"/>
          <w:lang w:val="ru-RU" w:eastAsia="ru-RU"/>
        </w:rPr>
        <w:t>ЗНО З МАТЕМАТИКИ У 202</w:t>
      </w:r>
      <w:r w:rsidR="00616927">
        <w:rPr>
          <w:b/>
          <w:bCs/>
          <w:sz w:val="28"/>
          <w:szCs w:val="28"/>
          <w:lang w:val="ru-RU" w:eastAsia="ru-RU"/>
        </w:rPr>
        <w:t>1</w:t>
      </w:r>
      <w:r w:rsidRPr="00FB105B">
        <w:rPr>
          <w:b/>
          <w:bCs/>
          <w:sz w:val="28"/>
          <w:szCs w:val="28"/>
          <w:lang w:val="ru-RU" w:eastAsia="ru-RU"/>
        </w:rPr>
        <w:t>/202</w:t>
      </w:r>
      <w:r w:rsidR="00616927">
        <w:rPr>
          <w:b/>
          <w:bCs/>
          <w:sz w:val="28"/>
          <w:szCs w:val="28"/>
          <w:lang w:val="ru-RU" w:eastAsia="ru-RU"/>
        </w:rPr>
        <w:t>2</w:t>
      </w:r>
      <w:r w:rsidRPr="00FB105B">
        <w:rPr>
          <w:b/>
          <w:bCs/>
          <w:sz w:val="28"/>
          <w:szCs w:val="28"/>
          <w:lang w:val="ru-RU" w:eastAsia="ru-RU"/>
        </w:rPr>
        <w:t xml:space="preserve"> НАВЧАЛЬНОМУ РОЦІ»</w:t>
      </w: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rPr>
          <w:sz w:val="30"/>
        </w:rPr>
      </w:pPr>
    </w:p>
    <w:p w:rsidR="00974D1B" w:rsidRDefault="00974D1B" w:rsidP="00974D1B">
      <w:pPr>
        <w:pStyle w:val="a3"/>
        <w:ind w:right="65"/>
        <w:jc w:val="center"/>
      </w:pPr>
      <w:r>
        <w:t>Біла Церква – 202</w:t>
      </w:r>
      <w:r w:rsidR="00616927">
        <w:t>1</w:t>
      </w:r>
    </w:p>
    <w:p w:rsidR="00974D1B" w:rsidRDefault="00974D1B" w:rsidP="00974D1B">
      <w:pPr>
        <w:jc w:val="center"/>
        <w:sectPr w:rsidR="00974D1B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31"/>
      </w:tblGrid>
      <w:tr w:rsidR="00974D1B" w:rsidTr="003171B1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974D1B" w:rsidRDefault="00974D1B" w:rsidP="003171B1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 програми</w:t>
            </w:r>
          </w:p>
        </w:tc>
        <w:tc>
          <w:tcPr>
            <w:tcW w:w="6773" w:type="dxa"/>
            <w:gridSpan w:val="3"/>
          </w:tcPr>
          <w:p w:rsidR="00974D1B" w:rsidRDefault="00974D1B" w:rsidP="00616927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Ліпчевський Л.В., </w:t>
            </w:r>
            <w:r w:rsidR="00616927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відділу математики, фізики та астрономії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974D1B" w:rsidTr="003171B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74D1B" w:rsidRDefault="00974D1B" w:rsidP="003171B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73" w:type="dxa"/>
            <w:gridSpan w:val="3"/>
          </w:tcPr>
          <w:p w:rsidR="00974D1B" w:rsidRDefault="00974D1B" w:rsidP="00616927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підвищення </w:t>
            </w:r>
            <w:r w:rsidR="00494225">
              <w:rPr>
                <w:sz w:val="24"/>
              </w:rPr>
              <w:t xml:space="preserve">фахової </w:t>
            </w:r>
            <w:r>
              <w:rPr>
                <w:sz w:val="24"/>
              </w:rPr>
              <w:t xml:space="preserve">кваліфікації вчителів математики з </w:t>
            </w:r>
            <w:r w:rsidR="00494225">
              <w:rPr>
                <w:sz w:val="24"/>
              </w:rPr>
              <w:t>проблеми</w:t>
            </w:r>
            <w:r w:rsidRPr="00B555D3">
              <w:rPr>
                <w:sz w:val="24"/>
              </w:rPr>
              <w:t>: «</w:t>
            </w:r>
            <w:r w:rsidR="00494225">
              <w:rPr>
                <w:sz w:val="24"/>
              </w:rPr>
              <w:t>Г</w:t>
            </w:r>
            <w:r w:rsidR="00494225" w:rsidRPr="00494225">
              <w:rPr>
                <w:sz w:val="24"/>
              </w:rPr>
              <w:t xml:space="preserve">отуємося до </w:t>
            </w:r>
            <w:r w:rsidR="00616927">
              <w:rPr>
                <w:sz w:val="24"/>
              </w:rPr>
              <w:t>ДПА/</w:t>
            </w:r>
            <w:r w:rsidR="00494225" w:rsidRPr="00494225">
              <w:rPr>
                <w:sz w:val="24"/>
              </w:rPr>
              <w:t>ЗНО з математики у 202</w:t>
            </w:r>
            <w:r w:rsidR="00616927">
              <w:rPr>
                <w:sz w:val="24"/>
              </w:rPr>
              <w:t>1</w:t>
            </w:r>
            <w:r w:rsidR="00494225" w:rsidRPr="00494225">
              <w:rPr>
                <w:sz w:val="24"/>
              </w:rPr>
              <w:t>/202</w:t>
            </w:r>
            <w:r w:rsidR="00616927">
              <w:rPr>
                <w:sz w:val="24"/>
              </w:rPr>
              <w:t>2</w:t>
            </w:r>
            <w:r w:rsidR="00494225" w:rsidRPr="00494225">
              <w:rPr>
                <w:sz w:val="24"/>
              </w:rPr>
              <w:t xml:space="preserve"> навчальному році</w:t>
            </w:r>
            <w:r w:rsidRPr="00B555D3">
              <w:rPr>
                <w:sz w:val="24"/>
              </w:rPr>
              <w:t>»</w:t>
            </w:r>
          </w:p>
        </w:tc>
      </w:tr>
      <w:tr w:rsidR="00974D1B" w:rsidTr="003171B1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974D1B" w:rsidRDefault="00974D1B" w:rsidP="003171B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73" w:type="dxa"/>
            <w:gridSpan w:val="3"/>
          </w:tcPr>
          <w:p w:rsidR="00974D1B" w:rsidRPr="007276AE" w:rsidRDefault="00974D1B" w:rsidP="003171B1">
            <w:pPr>
              <w:pStyle w:val="TableParagraph"/>
              <w:spacing w:line="240" w:lineRule="auto"/>
              <w:ind w:left="107" w:right="144"/>
              <w:jc w:val="both"/>
              <w:rPr>
                <w:color w:val="FF0000"/>
                <w:sz w:val="24"/>
              </w:rPr>
            </w:pPr>
            <w:r w:rsidRPr="00D73598">
              <w:rPr>
                <w:sz w:val="24"/>
              </w:rPr>
              <w:t>Підвищити</w:t>
            </w:r>
            <w:r w:rsidRPr="00CB1551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методичний та практичний рівні професійної ком</w:t>
            </w:r>
            <w:r>
              <w:rPr>
                <w:sz w:val="24"/>
              </w:rPr>
              <w:softHyphen/>
              <w:t>пе</w:t>
            </w:r>
            <w:r>
              <w:rPr>
                <w:sz w:val="24"/>
              </w:rPr>
              <w:softHyphen/>
              <w:t>тентності вчителів математики закладів загальної серед</w:t>
            </w:r>
            <w:r>
              <w:rPr>
                <w:sz w:val="24"/>
              </w:rPr>
              <w:softHyphen/>
              <w:t>ньої осві</w:t>
            </w:r>
            <w:r>
              <w:rPr>
                <w:sz w:val="24"/>
              </w:rPr>
              <w:softHyphen/>
              <w:t xml:space="preserve">ти відповідно до </w:t>
            </w:r>
            <w:r w:rsidRPr="00D73598">
              <w:rPr>
                <w:sz w:val="24"/>
              </w:rPr>
              <w:t>основних напрямів державної освіт</w:t>
            </w:r>
            <w:r>
              <w:rPr>
                <w:sz w:val="24"/>
              </w:rPr>
              <w:softHyphen/>
            </w:r>
            <w:r w:rsidRPr="00D73598">
              <w:rPr>
                <w:sz w:val="24"/>
              </w:rPr>
              <w:t>ньої полі</w:t>
            </w:r>
            <w:r w:rsidRPr="00D73598">
              <w:rPr>
                <w:sz w:val="24"/>
              </w:rPr>
              <w:softHyphen/>
              <w:t xml:space="preserve">тики та сучасних підходів </w:t>
            </w:r>
            <w:r>
              <w:rPr>
                <w:sz w:val="24"/>
              </w:rPr>
              <w:t xml:space="preserve">в процесі підготовки учнів до </w:t>
            </w:r>
            <w:r w:rsidR="00616927">
              <w:rPr>
                <w:sz w:val="24"/>
              </w:rPr>
              <w:t>ДПА/</w:t>
            </w:r>
            <w:r>
              <w:rPr>
                <w:sz w:val="24"/>
              </w:rPr>
              <w:t>ЗНО з математики</w:t>
            </w:r>
            <w:r w:rsidRPr="00D73598">
              <w:rPr>
                <w:sz w:val="24"/>
              </w:rPr>
              <w:t>.</w:t>
            </w:r>
          </w:p>
        </w:tc>
      </w:tr>
      <w:tr w:rsidR="00974D1B" w:rsidTr="003171B1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974D1B" w:rsidRDefault="00974D1B" w:rsidP="003171B1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974D1B" w:rsidRDefault="00974D1B" w:rsidP="003171B1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974D1B" w:rsidRDefault="00974D1B" w:rsidP="003171B1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974D1B" w:rsidRDefault="00974D1B" w:rsidP="003171B1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31" w:type="dxa"/>
          </w:tcPr>
          <w:p w:rsidR="00974D1B" w:rsidRDefault="00974D1B" w:rsidP="003171B1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616927" w:rsidTr="003171B1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16927" w:rsidRDefault="00616927" w:rsidP="003171B1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616927" w:rsidRDefault="00616927" w:rsidP="003171B1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616927" w:rsidRPr="00E43B7B" w:rsidRDefault="00E43B7B" w:rsidP="003B28E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E43B7B">
              <w:rPr>
                <w:sz w:val="24"/>
              </w:rPr>
              <w:t>Вступ до теми</w:t>
            </w:r>
          </w:p>
        </w:tc>
        <w:tc>
          <w:tcPr>
            <w:tcW w:w="731" w:type="dxa"/>
          </w:tcPr>
          <w:p w:rsidR="00616927" w:rsidRPr="00CE6106" w:rsidRDefault="00E43B7B" w:rsidP="003171B1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3B7B" w:rsidTr="003171B1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E43B7B" w:rsidRDefault="00E43B7B" w:rsidP="003171B1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E43B7B" w:rsidRPr="00B555D3" w:rsidRDefault="00E43B7B" w:rsidP="004B327F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родинних комунікацій</w:t>
            </w:r>
          </w:p>
        </w:tc>
        <w:tc>
          <w:tcPr>
            <w:tcW w:w="731" w:type="dxa"/>
          </w:tcPr>
          <w:p w:rsidR="00E43B7B" w:rsidRPr="00CE6106" w:rsidRDefault="00E43B7B" w:rsidP="004B327F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CE6106">
              <w:rPr>
                <w:sz w:val="24"/>
              </w:rPr>
              <w:t>2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E43B7B" w:rsidRPr="00B555D3" w:rsidRDefault="00E43B7B" w:rsidP="003B28EA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1036EC">
              <w:rPr>
                <w:sz w:val="24"/>
                <w:szCs w:val="24"/>
              </w:rPr>
              <w:t xml:space="preserve">Основи наукових досліджень учнів  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E43B7B" w:rsidRDefault="00E43B7B" w:rsidP="003171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E43B7B" w:rsidRPr="00B555D3" w:rsidRDefault="00E43B7B" w:rsidP="003171B1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B555D3">
              <w:rPr>
                <w:iCs/>
                <w:spacing w:val="-6"/>
                <w:sz w:val="24"/>
                <w:szCs w:val="24"/>
                <w:lang w:eastAsia="ru-RU"/>
              </w:rPr>
              <w:t>Професійний розвиток педагогічних праців</w:t>
            </w:r>
            <w:r w:rsidRPr="00B555D3">
              <w:rPr>
                <w:iCs/>
                <w:spacing w:val="-6"/>
                <w:sz w:val="24"/>
                <w:szCs w:val="24"/>
                <w:lang w:eastAsia="ru-RU"/>
              </w:rPr>
              <w:softHyphen/>
              <w:t>ни</w:t>
            </w:r>
            <w:r w:rsidRPr="00B555D3">
              <w:rPr>
                <w:iCs/>
                <w:spacing w:val="-6"/>
                <w:sz w:val="24"/>
                <w:szCs w:val="24"/>
                <w:lang w:eastAsia="ru-RU"/>
              </w:rPr>
              <w:softHyphen/>
              <w:t>ків в умовах Нової української школи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E43B7B" w:rsidRDefault="00E43B7B" w:rsidP="003171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E43B7B" w:rsidRPr="00B555D3" w:rsidRDefault="00E43B7B" w:rsidP="003171B1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0027BD">
              <w:rPr>
                <w:iCs/>
                <w:spacing w:val="-6"/>
                <w:sz w:val="24"/>
                <w:szCs w:val="24"/>
                <w:lang w:eastAsia="ru-RU"/>
              </w:rPr>
              <w:t xml:space="preserve">Технологія підготовки, проведення та оцінювання 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ДПА/</w:t>
            </w:r>
            <w:r w:rsidRPr="000027BD">
              <w:rPr>
                <w:iCs/>
                <w:spacing w:val="-6"/>
                <w:sz w:val="24"/>
                <w:szCs w:val="24"/>
                <w:lang w:eastAsia="ru-RU"/>
              </w:rPr>
              <w:t>ЗНО з математики.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E43B7B" w:rsidRDefault="00E43B7B" w:rsidP="003171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43B7B" w:rsidRPr="00B555D3" w:rsidRDefault="00E43B7B" w:rsidP="00616927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 тестових завдань ЗНО з математики у 2021/2022 н.р.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3B7B" w:rsidTr="003171B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43B7B" w:rsidRPr="00B555D3" w:rsidRDefault="00E43B7B" w:rsidP="003171B1">
            <w:pPr>
              <w:pStyle w:val="a4"/>
              <w:widowControl/>
              <w:tabs>
                <w:tab w:val="left" w:pos="5529"/>
              </w:tabs>
              <w:autoSpaceDE/>
              <w:autoSpaceDN/>
              <w:ind w:left="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 з математики: рівень стандарту та профільний рівень.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E43B7B" w:rsidTr="003171B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43B7B" w:rsidRPr="00B555D3" w:rsidRDefault="00E43B7B" w:rsidP="00616927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 якості завдань ЗНО з математики 2018/2021 н.р.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43B7B" w:rsidRPr="00B555D3" w:rsidRDefault="00E43B7B" w:rsidP="003171B1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розв’язування геометричних завдань з математики в процесі підготовки до ЗНО.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43B7B" w:rsidRPr="00B555D3" w:rsidRDefault="00E43B7B" w:rsidP="003171B1">
            <w:pPr>
              <w:tabs>
                <w:tab w:val="left" w:pos="5529"/>
              </w:tabs>
              <w:ind w:left="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розв’язування завдань прикладного змісту з математики в процесі підготовки до ЗНО.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E43B7B" w:rsidRPr="00B555D3" w:rsidRDefault="00E43B7B" w:rsidP="003171B1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розв’язування графічних задач в процесі підготовки до ЗНО.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E43B7B" w:rsidTr="003171B1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E43B7B" w:rsidRDefault="00E43B7B" w:rsidP="003171B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E43B7B" w:rsidRDefault="00E43B7B" w:rsidP="003171B1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E43B7B" w:rsidRPr="00B555D3" w:rsidRDefault="00E43B7B" w:rsidP="003171B1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555D3">
              <w:rPr>
                <w:sz w:val="24"/>
                <w:szCs w:val="24"/>
              </w:rPr>
              <w:t xml:space="preserve">Тематична дискусія з питань </w:t>
            </w:r>
            <w:r>
              <w:rPr>
                <w:sz w:val="24"/>
                <w:szCs w:val="24"/>
              </w:rPr>
              <w:t>переваг та викликів впровадження рівня стандарту та профільного рівня ЗНО з математики у 2021.</w:t>
            </w:r>
          </w:p>
        </w:tc>
        <w:tc>
          <w:tcPr>
            <w:tcW w:w="731" w:type="dxa"/>
          </w:tcPr>
          <w:p w:rsidR="00E43B7B" w:rsidRDefault="00E43B7B" w:rsidP="003171B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</w:tr>
      <w:tr w:rsidR="00E43B7B" w:rsidTr="003171B1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73" w:type="dxa"/>
            <w:gridSpan w:val="3"/>
          </w:tcPr>
          <w:p w:rsidR="00E43B7B" w:rsidRDefault="00E43B7B" w:rsidP="003355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(26 аудиторні години, 4 годин – самостійна робота)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E43B7B" w:rsidRDefault="00E43B7B" w:rsidP="003171B1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73" w:type="dxa"/>
            <w:gridSpan w:val="3"/>
          </w:tcPr>
          <w:p w:rsidR="00E43B7B" w:rsidRDefault="00E43B7B" w:rsidP="00317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Очна форма підвищення кваліфікації</w:t>
            </w:r>
          </w:p>
        </w:tc>
      </w:tr>
      <w:tr w:rsidR="00E43B7B" w:rsidTr="003171B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E43B7B" w:rsidRDefault="00E43B7B" w:rsidP="003171B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73" w:type="dxa"/>
            <w:gridSpan w:val="3"/>
          </w:tcPr>
          <w:p w:rsidR="00E43B7B" w:rsidRPr="00974D1B" w:rsidRDefault="00E43B7B" w:rsidP="003171B1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  <w:szCs w:val="24"/>
              </w:rPr>
            </w:pPr>
            <w:r w:rsidRPr="00974D1B">
              <w:rPr>
                <w:sz w:val="24"/>
                <w:szCs w:val="24"/>
              </w:rPr>
              <w:t>Здатність до продуктивної професійної діяльності на основі розвиненої педагогічної рефлексії.</w:t>
            </w:r>
          </w:p>
          <w:p w:rsidR="00E43B7B" w:rsidRPr="00974D1B" w:rsidRDefault="00E43B7B" w:rsidP="003171B1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  <w:szCs w:val="24"/>
              </w:rPr>
            </w:pPr>
            <w:r w:rsidRPr="00974D1B">
              <w:rPr>
                <w:sz w:val="24"/>
                <w:szCs w:val="24"/>
              </w:rPr>
              <w:t>Здатність до ефективної командної роботи.</w:t>
            </w:r>
          </w:p>
          <w:p w:rsidR="00E43B7B" w:rsidRPr="00974D1B" w:rsidRDefault="00E43B7B" w:rsidP="003171B1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  <w:szCs w:val="24"/>
              </w:rPr>
            </w:pPr>
            <w:r w:rsidRPr="00974D1B">
              <w:rPr>
                <w:sz w:val="24"/>
                <w:szCs w:val="24"/>
              </w:rPr>
              <w:t>Здатність самостійно створювати і знаходити нові оригінальні ідеї.</w:t>
            </w:r>
          </w:p>
          <w:p w:rsidR="00E43B7B" w:rsidRPr="00974D1B" w:rsidRDefault="00E43B7B" w:rsidP="003171B1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  <w:szCs w:val="24"/>
              </w:rPr>
            </w:pPr>
            <w:r w:rsidRPr="00974D1B">
              <w:rPr>
                <w:sz w:val="24"/>
                <w:szCs w:val="24"/>
              </w:rPr>
              <w:t>Здатність  до здійснення формувального та підсумкового оцінювання навчальних досягнень учнів.</w:t>
            </w:r>
          </w:p>
          <w:p w:rsidR="00E43B7B" w:rsidRPr="00974D1B" w:rsidRDefault="00E43B7B" w:rsidP="003171B1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  <w:szCs w:val="24"/>
              </w:rPr>
            </w:pPr>
            <w:r w:rsidRPr="00974D1B">
              <w:rPr>
                <w:sz w:val="24"/>
                <w:szCs w:val="24"/>
              </w:rPr>
              <w:t>Здатність до аналізу власної професійної діяльності щодо реалізації поставлених цілей та завдань.</w:t>
            </w:r>
          </w:p>
          <w:p w:rsidR="00E43B7B" w:rsidRDefault="00E43B7B" w:rsidP="00974D1B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974D1B">
              <w:rPr>
                <w:sz w:val="24"/>
                <w:szCs w:val="24"/>
              </w:rPr>
              <w:t>Здатність до підведення підсумків, висновків</w:t>
            </w:r>
            <w:r w:rsidRPr="00EA51BB">
              <w:rPr>
                <w:bCs/>
                <w:sz w:val="28"/>
                <w:szCs w:val="28"/>
              </w:rPr>
              <w:t>.</w:t>
            </w:r>
          </w:p>
        </w:tc>
      </w:tr>
    </w:tbl>
    <w:p w:rsidR="00EA2125" w:rsidRPr="00974D1B" w:rsidRDefault="00EA2125" w:rsidP="00974D1B"/>
    <w:sectPr w:rsidR="00EA2125" w:rsidRPr="00974D1B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6AC7268"/>
    <w:multiLevelType w:val="multilevel"/>
    <w:tmpl w:val="A4E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9016F"/>
    <w:multiLevelType w:val="hybridMultilevel"/>
    <w:tmpl w:val="65389028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084"/>
    <w:multiLevelType w:val="hybridMultilevel"/>
    <w:tmpl w:val="F4A05DE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9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CA53E29"/>
    <w:multiLevelType w:val="hybridMultilevel"/>
    <w:tmpl w:val="CFF69E56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>
    <w:nsid w:val="50452D3A"/>
    <w:multiLevelType w:val="hybridMultilevel"/>
    <w:tmpl w:val="ACAA6430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>
    <w:nsid w:val="54CE26C6"/>
    <w:multiLevelType w:val="hybridMultilevel"/>
    <w:tmpl w:val="8AA68A7A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84673FF"/>
    <w:multiLevelType w:val="multilevel"/>
    <w:tmpl w:val="90A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6"/>
  </w:num>
  <w:num w:numId="5">
    <w:abstractNumId w:val="12"/>
  </w:num>
  <w:num w:numId="6">
    <w:abstractNumId w:val="19"/>
  </w:num>
  <w:num w:numId="7">
    <w:abstractNumId w:val="21"/>
  </w:num>
  <w:num w:numId="8">
    <w:abstractNumId w:val="4"/>
  </w:num>
  <w:num w:numId="9">
    <w:abstractNumId w:val="15"/>
  </w:num>
  <w:num w:numId="10">
    <w:abstractNumId w:val="18"/>
  </w:num>
  <w:num w:numId="11">
    <w:abstractNumId w:val="18"/>
  </w:num>
  <w:num w:numId="12">
    <w:abstractNumId w:val="24"/>
  </w:num>
  <w:num w:numId="13">
    <w:abstractNumId w:val="20"/>
  </w:num>
  <w:num w:numId="14">
    <w:abstractNumId w:val="9"/>
  </w:num>
  <w:num w:numId="15">
    <w:abstractNumId w:val="26"/>
  </w:num>
  <w:num w:numId="16">
    <w:abstractNumId w:val="22"/>
  </w:num>
  <w:num w:numId="17">
    <w:abstractNumId w:val="7"/>
  </w:num>
  <w:num w:numId="18">
    <w:abstractNumId w:val="10"/>
  </w:num>
  <w:num w:numId="19">
    <w:abstractNumId w:val="25"/>
  </w:num>
  <w:num w:numId="20">
    <w:abstractNumId w:val="1"/>
  </w:num>
  <w:num w:numId="21">
    <w:abstractNumId w:val="3"/>
  </w:num>
  <w:num w:numId="22">
    <w:abstractNumId w:val="6"/>
  </w:num>
  <w:num w:numId="23">
    <w:abstractNumId w:val="14"/>
  </w:num>
  <w:num w:numId="24">
    <w:abstractNumId w:val="5"/>
  </w:num>
  <w:num w:numId="25">
    <w:abstractNumId w:val="17"/>
  </w:num>
  <w:num w:numId="26">
    <w:abstractNumId w:val="2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7BD"/>
    <w:rsid w:val="000029A5"/>
    <w:rsid w:val="00052766"/>
    <w:rsid w:val="000B5204"/>
    <w:rsid w:val="0011174D"/>
    <w:rsid w:val="0015199A"/>
    <w:rsid w:val="00191505"/>
    <w:rsid w:val="001E6A06"/>
    <w:rsid w:val="00220494"/>
    <w:rsid w:val="002F4B2E"/>
    <w:rsid w:val="0033552E"/>
    <w:rsid w:val="003705FD"/>
    <w:rsid w:val="003D592B"/>
    <w:rsid w:val="003D778D"/>
    <w:rsid w:val="00413FB6"/>
    <w:rsid w:val="004447F8"/>
    <w:rsid w:val="004845F4"/>
    <w:rsid w:val="00494225"/>
    <w:rsid w:val="004D1EA2"/>
    <w:rsid w:val="00502299"/>
    <w:rsid w:val="0058701B"/>
    <w:rsid w:val="00592313"/>
    <w:rsid w:val="005C5A80"/>
    <w:rsid w:val="005D2F42"/>
    <w:rsid w:val="005E2D70"/>
    <w:rsid w:val="00616927"/>
    <w:rsid w:val="006227B5"/>
    <w:rsid w:val="00622908"/>
    <w:rsid w:val="00632CF8"/>
    <w:rsid w:val="00683A5D"/>
    <w:rsid w:val="006D41DD"/>
    <w:rsid w:val="006F5BF1"/>
    <w:rsid w:val="007276AE"/>
    <w:rsid w:val="00771DC9"/>
    <w:rsid w:val="00775F3D"/>
    <w:rsid w:val="007C5D0F"/>
    <w:rsid w:val="008160C8"/>
    <w:rsid w:val="00836956"/>
    <w:rsid w:val="00855B72"/>
    <w:rsid w:val="008E3E90"/>
    <w:rsid w:val="008E7BEF"/>
    <w:rsid w:val="00974D1B"/>
    <w:rsid w:val="0098410A"/>
    <w:rsid w:val="009A380B"/>
    <w:rsid w:val="009F6A13"/>
    <w:rsid w:val="00A447C5"/>
    <w:rsid w:val="00A9577C"/>
    <w:rsid w:val="00AE75F2"/>
    <w:rsid w:val="00B26688"/>
    <w:rsid w:val="00B555D3"/>
    <w:rsid w:val="00BD769B"/>
    <w:rsid w:val="00C15A9B"/>
    <w:rsid w:val="00C1670F"/>
    <w:rsid w:val="00C248DA"/>
    <w:rsid w:val="00C41285"/>
    <w:rsid w:val="00C433A2"/>
    <w:rsid w:val="00CB1551"/>
    <w:rsid w:val="00CE6106"/>
    <w:rsid w:val="00D01F0D"/>
    <w:rsid w:val="00D57BD8"/>
    <w:rsid w:val="00D664C0"/>
    <w:rsid w:val="00D73598"/>
    <w:rsid w:val="00DC649B"/>
    <w:rsid w:val="00DE508D"/>
    <w:rsid w:val="00DE56AF"/>
    <w:rsid w:val="00E00B44"/>
    <w:rsid w:val="00E01E3F"/>
    <w:rsid w:val="00E375D6"/>
    <w:rsid w:val="00E43B7B"/>
    <w:rsid w:val="00E44F8B"/>
    <w:rsid w:val="00E5090C"/>
    <w:rsid w:val="00EA2125"/>
    <w:rsid w:val="00F0785B"/>
    <w:rsid w:val="00F278C2"/>
    <w:rsid w:val="00F53B8F"/>
    <w:rsid w:val="00F73E04"/>
    <w:rsid w:val="00F938F2"/>
    <w:rsid w:val="00F96E1C"/>
    <w:rsid w:val="00FB105B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Matem</cp:lastModifiedBy>
  <cp:revision>3</cp:revision>
  <cp:lastPrinted>2020-01-14T06:11:00Z</cp:lastPrinted>
  <dcterms:created xsi:type="dcterms:W3CDTF">2022-02-07T07:09:00Z</dcterms:created>
  <dcterms:modified xsi:type="dcterms:W3CDTF">2022-02-07T07:23:00Z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